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B4FE" w14:textId="77777777" w:rsidR="00BF56EB" w:rsidRPr="0025420B" w:rsidRDefault="00DE2A02" w:rsidP="0047395F">
      <w:pPr>
        <w:spacing w:after="160" w:line="240" w:lineRule="auto"/>
        <w:jc w:val="both"/>
        <w:rPr>
          <w:sz w:val="24"/>
          <w:szCs w:val="24"/>
          <w:lang w:val="et-EE"/>
        </w:rPr>
      </w:pPr>
      <w:r w:rsidRPr="0025420B">
        <w:rPr>
          <w:b/>
          <w:sz w:val="24"/>
          <w:szCs w:val="24"/>
          <w:lang w:val="et-EE"/>
        </w:rPr>
        <w:t>SELETUSKIRI</w:t>
      </w:r>
    </w:p>
    <w:p w14:paraId="174E4AAB" w14:textId="77777777" w:rsidR="00BF56EB" w:rsidRPr="0025420B" w:rsidRDefault="00DE2A02" w:rsidP="0047395F">
      <w:pPr>
        <w:spacing w:after="160" w:line="240" w:lineRule="auto"/>
        <w:jc w:val="both"/>
        <w:rPr>
          <w:sz w:val="24"/>
          <w:szCs w:val="24"/>
          <w:lang w:val="et-EE"/>
        </w:rPr>
      </w:pPr>
      <w:r w:rsidRPr="0025420B">
        <w:rPr>
          <w:sz w:val="24"/>
          <w:szCs w:val="24"/>
          <w:lang w:val="et-EE"/>
        </w:rPr>
        <w:t>Kadrina Vallavolikogu määruse eelnõule „Kadrina valla jäätmehoolduseeskiri“ (uus redaktsioon)</w:t>
      </w:r>
    </w:p>
    <w:p w14:paraId="31934628" w14:textId="040CA4F1" w:rsidR="00BF56EB" w:rsidRPr="0025420B" w:rsidRDefault="00DE2A02" w:rsidP="0047395F">
      <w:pPr>
        <w:spacing w:after="160" w:line="240" w:lineRule="auto"/>
        <w:jc w:val="both"/>
        <w:rPr>
          <w:sz w:val="24"/>
          <w:szCs w:val="24"/>
          <w:lang w:val="et-EE"/>
        </w:rPr>
      </w:pPr>
      <w:r w:rsidRPr="0025420B">
        <w:rPr>
          <w:sz w:val="24"/>
          <w:szCs w:val="24"/>
          <w:lang w:val="et-EE"/>
        </w:rPr>
        <w:t xml:space="preserve">Koostamise kuupäev: </w:t>
      </w:r>
      <w:r w:rsidR="0047395F" w:rsidRPr="0025420B">
        <w:rPr>
          <w:sz w:val="24"/>
          <w:szCs w:val="24"/>
          <w:lang w:val="et-EE"/>
        </w:rPr>
        <w:t>26.05.2026</w:t>
      </w:r>
    </w:p>
    <w:p w14:paraId="79F743AB" w14:textId="77777777" w:rsidR="00BF56EB" w:rsidRPr="0025420B" w:rsidRDefault="00BF56EB" w:rsidP="0047395F">
      <w:pPr>
        <w:spacing w:after="160" w:line="240" w:lineRule="auto"/>
        <w:jc w:val="both"/>
        <w:rPr>
          <w:sz w:val="24"/>
          <w:szCs w:val="24"/>
          <w:lang w:val="et-EE"/>
        </w:rPr>
      </w:pPr>
    </w:p>
    <w:p w14:paraId="1DEC00D7" w14:textId="77777777" w:rsidR="00BF56EB" w:rsidRPr="0025420B" w:rsidRDefault="00DE2A02" w:rsidP="0047395F">
      <w:pPr>
        <w:spacing w:after="160" w:line="240" w:lineRule="auto"/>
        <w:jc w:val="both"/>
        <w:rPr>
          <w:sz w:val="24"/>
          <w:szCs w:val="24"/>
          <w:lang w:val="et-EE"/>
        </w:rPr>
      </w:pPr>
      <w:r w:rsidRPr="0025420B">
        <w:rPr>
          <w:b/>
          <w:sz w:val="24"/>
          <w:szCs w:val="24"/>
          <w:lang w:val="et-EE"/>
        </w:rPr>
        <w:t>1. Eelnõu eesmärk ja vajadus</w:t>
      </w:r>
    </w:p>
    <w:p w14:paraId="01E90C8E" w14:textId="742053CA" w:rsidR="00BF56EB" w:rsidRPr="0025420B" w:rsidRDefault="00DE2A02" w:rsidP="0047395F">
      <w:pPr>
        <w:spacing w:after="160" w:line="240" w:lineRule="auto"/>
        <w:jc w:val="both"/>
        <w:rPr>
          <w:sz w:val="24"/>
          <w:szCs w:val="24"/>
          <w:lang w:val="et-EE"/>
        </w:rPr>
      </w:pPr>
      <w:r w:rsidRPr="0025420B">
        <w:rPr>
          <w:sz w:val="24"/>
          <w:szCs w:val="24"/>
          <w:lang w:val="et-EE"/>
        </w:rPr>
        <w:t>Eelnõu eesmärk on ajakohastada Kadrina valla jäätmehoolduseeskiri, viies see kooskõlla 17.01.2026 jõustunud jäätmeseaduse muudatustega ning pakendiseadusest tulenevate kohaliku omavalitsuse ja taaskasutusorganisatsioonide koostöö- ja teavitamiskohustustega. Lisaks täpsustatakse liigiti kogumise, jäätmete üleandmise ja korraldatud jäätmeveo (KOJV) tingimusi ning viiakse eeskiri ühtsesse, menetluseks sobivasse struktuuri.</w:t>
      </w:r>
    </w:p>
    <w:p w14:paraId="64934BE5" w14:textId="4F4B1B8B" w:rsidR="00BF56EB" w:rsidRPr="0025420B" w:rsidRDefault="00DE2A02" w:rsidP="0047395F">
      <w:pPr>
        <w:spacing w:after="160" w:line="240" w:lineRule="auto"/>
        <w:jc w:val="both"/>
        <w:rPr>
          <w:sz w:val="24"/>
          <w:szCs w:val="24"/>
          <w:lang w:val="et-EE"/>
        </w:rPr>
      </w:pPr>
      <w:r w:rsidRPr="0025420B">
        <w:rPr>
          <w:sz w:val="24"/>
          <w:szCs w:val="24"/>
          <w:lang w:val="et-EE"/>
        </w:rPr>
        <w:t>Kehtiv eeskiri (RT IV, 08.04.2025, 40) on koostatud enne jäätmereformi 2026. aasta regulatsiooni ning ei kata kõiki uusi nõudeid (nt tagatisrahata pakendi kogumise korralduse kokkulepped ja miinimumteenindussagedus, alternatiivse KOJV teenustasu võimalik rakendamine</w:t>
      </w:r>
      <w:r w:rsidR="0047395F" w:rsidRPr="0025420B">
        <w:rPr>
          <w:sz w:val="24"/>
          <w:szCs w:val="24"/>
          <w:lang w:val="et-EE"/>
        </w:rPr>
        <w:t xml:space="preserve"> jne</w:t>
      </w:r>
      <w:r w:rsidRPr="0025420B">
        <w:rPr>
          <w:sz w:val="24"/>
          <w:szCs w:val="24"/>
          <w:lang w:val="et-EE"/>
        </w:rPr>
        <w:t>).</w:t>
      </w:r>
    </w:p>
    <w:p w14:paraId="01D385C3" w14:textId="77777777" w:rsidR="00BF56EB" w:rsidRPr="0025420B" w:rsidRDefault="00BF56EB" w:rsidP="0047395F">
      <w:pPr>
        <w:spacing w:after="160" w:line="240" w:lineRule="auto"/>
        <w:jc w:val="both"/>
        <w:rPr>
          <w:sz w:val="24"/>
          <w:szCs w:val="24"/>
          <w:lang w:val="et-EE"/>
        </w:rPr>
      </w:pPr>
    </w:p>
    <w:p w14:paraId="2ABF2DBB" w14:textId="77777777" w:rsidR="00BF56EB" w:rsidRPr="0025420B" w:rsidRDefault="00DE2A02" w:rsidP="0047395F">
      <w:pPr>
        <w:spacing w:after="160" w:line="240" w:lineRule="auto"/>
        <w:jc w:val="both"/>
        <w:rPr>
          <w:sz w:val="24"/>
          <w:szCs w:val="24"/>
          <w:lang w:val="et-EE"/>
        </w:rPr>
      </w:pPr>
      <w:r w:rsidRPr="0025420B">
        <w:rPr>
          <w:b/>
          <w:sz w:val="24"/>
          <w:szCs w:val="24"/>
          <w:lang w:val="et-EE"/>
        </w:rPr>
        <w:t>2. Õiguslik alus</w:t>
      </w:r>
    </w:p>
    <w:p w14:paraId="034A3901" w14:textId="77777777" w:rsidR="00BF56EB" w:rsidRPr="0025420B" w:rsidRDefault="00DE2A02" w:rsidP="0047395F">
      <w:pPr>
        <w:spacing w:after="160" w:line="240" w:lineRule="auto"/>
        <w:jc w:val="both"/>
        <w:rPr>
          <w:sz w:val="24"/>
          <w:szCs w:val="24"/>
          <w:lang w:val="et-EE"/>
        </w:rPr>
      </w:pPr>
      <w:r w:rsidRPr="0025420B">
        <w:rPr>
          <w:sz w:val="24"/>
          <w:szCs w:val="24"/>
          <w:lang w:val="et-EE"/>
        </w:rPr>
        <w:t>Eelnõu kehtestatakse kohaliku omavalitsuse korralduse seaduse, jäätmeseaduse ning pakendiseaduse alusel. Kehtivas eeskirjas on õiguslik alus viidatud üldiselt (mh jäätmeseadus § 66–71 ja pakendiseadus § 15). Eelnõus on alus täpsustatud ka jäätmeseaduse § 66¹ (alternatiivne KOJV), § 66⁵ (teenustasu ülevaade alternatiivse mudeli korral), § 66⁶ (arveldamise korraldus), § 31 lõigete 4–4⁴ (biojäätmete tekkekohal ringlussevõtu vabastuse menetlus) ja pakendiseaduse § 15¹ ja § 15² (KOJV ja taaskasutusorganisatsioonide kokkulepped ning kulude jaotus) viidetega.</w:t>
      </w:r>
    </w:p>
    <w:p w14:paraId="51798C37" w14:textId="77777777" w:rsidR="00BF56EB" w:rsidRPr="0025420B" w:rsidRDefault="00BF56EB" w:rsidP="0047395F">
      <w:pPr>
        <w:spacing w:after="160" w:line="240" w:lineRule="auto"/>
        <w:jc w:val="both"/>
        <w:rPr>
          <w:sz w:val="24"/>
          <w:szCs w:val="24"/>
          <w:lang w:val="et-EE"/>
        </w:rPr>
      </w:pPr>
    </w:p>
    <w:p w14:paraId="3F05044E" w14:textId="77777777" w:rsidR="00BF56EB" w:rsidRPr="0025420B" w:rsidRDefault="00DE2A02" w:rsidP="0047395F">
      <w:pPr>
        <w:spacing w:after="160" w:line="240" w:lineRule="auto"/>
        <w:jc w:val="both"/>
        <w:rPr>
          <w:sz w:val="24"/>
          <w:szCs w:val="24"/>
          <w:lang w:val="et-EE"/>
        </w:rPr>
      </w:pPr>
      <w:r w:rsidRPr="0025420B">
        <w:rPr>
          <w:b/>
          <w:sz w:val="24"/>
          <w:szCs w:val="24"/>
          <w:lang w:val="et-EE"/>
        </w:rPr>
        <w:t>3. Eelnõu põhilahendused ja olulisemad muudatused võrreldes kehtiva eeskirjaga</w:t>
      </w:r>
    </w:p>
    <w:p w14:paraId="3E830B83" w14:textId="77777777" w:rsidR="00BF56EB" w:rsidRPr="0025420B" w:rsidRDefault="00DE2A02" w:rsidP="0047395F">
      <w:pPr>
        <w:spacing w:after="160" w:line="240" w:lineRule="auto"/>
        <w:jc w:val="both"/>
        <w:rPr>
          <w:sz w:val="24"/>
          <w:szCs w:val="24"/>
          <w:lang w:val="et-EE"/>
        </w:rPr>
      </w:pPr>
      <w:r w:rsidRPr="0025420B">
        <w:rPr>
          <w:sz w:val="24"/>
          <w:szCs w:val="24"/>
          <w:lang w:val="et-EE"/>
        </w:rPr>
        <w:t>Alljärgnevalt on toodud peamised sisulised muudatused (võrreldes RT IV, 08.04.2025, 40 kehtiva eeskirjaga).</w:t>
      </w:r>
    </w:p>
    <w:p w14:paraId="445D7F00" w14:textId="77777777" w:rsidR="00BF56EB" w:rsidRPr="0025420B" w:rsidRDefault="00DE2A02" w:rsidP="0047395F">
      <w:pPr>
        <w:spacing w:after="160" w:line="240" w:lineRule="auto"/>
        <w:jc w:val="both"/>
        <w:rPr>
          <w:sz w:val="24"/>
          <w:szCs w:val="24"/>
          <w:lang w:val="et-EE"/>
        </w:rPr>
      </w:pPr>
      <w:r w:rsidRPr="0025420B">
        <w:rPr>
          <w:b/>
          <w:sz w:val="24"/>
          <w:szCs w:val="24"/>
          <w:lang w:val="et-EE"/>
        </w:rPr>
        <w:t>3.1. KOJV mudeli valik ja käitlemisteenuse eraldi tellimine</w:t>
      </w:r>
    </w:p>
    <w:p w14:paraId="51DDF7BE" w14:textId="77777777" w:rsidR="00BF56EB" w:rsidRPr="0025420B" w:rsidRDefault="00DE2A02" w:rsidP="0047395F">
      <w:pPr>
        <w:spacing w:after="160" w:line="240" w:lineRule="auto"/>
        <w:jc w:val="both"/>
        <w:rPr>
          <w:sz w:val="24"/>
          <w:szCs w:val="24"/>
          <w:lang w:val="et-EE"/>
        </w:rPr>
      </w:pPr>
      <w:r w:rsidRPr="0025420B">
        <w:rPr>
          <w:sz w:val="24"/>
          <w:szCs w:val="24"/>
          <w:lang w:val="et-EE"/>
        </w:rPr>
        <w:t xml:space="preserve">Eelnõus täpsustatakse, et KOJV koosneb veoteenusest ja käitlemisteenusest ning et käitlemisteenus korraldatakse eraldi jäätmeseaduse § 70 nõudeid arvestades (vajadusel </w:t>
      </w:r>
      <w:proofErr w:type="spellStart"/>
      <w:r w:rsidRPr="0025420B">
        <w:rPr>
          <w:sz w:val="24"/>
          <w:szCs w:val="24"/>
          <w:lang w:val="et-EE"/>
        </w:rPr>
        <w:t>bio</w:t>
      </w:r>
      <w:proofErr w:type="spellEnd"/>
      <w:r w:rsidRPr="0025420B">
        <w:rPr>
          <w:sz w:val="24"/>
          <w:szCs w:val="24"/>
          <w:lang w:val="et-EE"/>
        </w:rPr>
        <w:t>- ja segaolmejäätmete eraldi hankelepingud).</w:t>
      </w:r>
    </w:p>
    <w:p w14:paraId="4B761E92" w14:textId="4F972575" w:rsidR="00BF56EB" w:rsidRPr="0025420B" w:rsidRDefault="00DE2A02" w:rsidP="0047395F">
      <w:pPr>
        <w:spacing w:after="160" w:line="240" w:lineRule="auto"/>
        <w:jc w:val="both"/>
        <w:rPr>
          <w:sz w:val="24"/>
          <w:szCs w:val="24"/>
          <w:lang w:val="et-EE"/>
        </w:rPr>
      </w:pPr>
      <w:r w:rsidRPr="0025420B">
        <w:rPr>
          <w:b/>
          <w:sz w:val="24"/>
          <w:szCs w:val="24"/>
          <w:lang w:val="et-EE"/>
        </w:rPr>
        <w:t>3.2. Teenustasu kujundamine ja alternatiivse arveldamise võimalus</w:t>
      </w:r>
    </w:p>
    <w:p w14:paraId="0D7FAC1F" w14:textId="77777777" w:rsidR="00BF56EB" w:rsidRPr="0025420B" w:rsidRDefault="00DE2A02" w:rsidP="0047395F">
      <w:pPr>
        <w:spacing w:after="160" w:line="240" w:lineRule="auto"/>
        <w:jc w:val="both"/>
        <w:rPr>
          <w:sz w:val="24"/>
          <w:szCs w:val="24"/>
          <w:lang w:val="et-EE"/>
        </w:rPr>
      </w:pPr>
      <w:r w:rsidRPr="0025420B">
        <w:rPr>
          <w:sz w:val="24"/>
          <w:szCs w:val="24"/>
          <w:lang w:val="et-EE"/>
        </w:rPr>
        <w:t xml:space="preserve">Uues redaktsioonis sätestatakse teenustasu kujundamise üldpõhimõte ning lisatakse võimalus rakendada jäätmeseaduse § 66¹ lg 1 alternatiivset KOJV mudelit, kus arveldamine toimub valla kaudu ning teenustasu struktuur koosneb vähemalt </w:t>
      </w:r>
      <w:r w:rsidRPr="0025420B">
        <w:rPr>
          <w:sz w:val="24"/>
          <w:szCs w:val="24"/>
          <w:lang w:val="et-EE"/>
        </w:rPr>
        <w:lastRenderedPageBreak/>
        <w:t>jäätmehoolduskulude, veo-, käitlus- ja lisateenuse osast. Alternatiivse mudeli korral nähakse ette iga-aastane ülevaade teenustasu määramisest ja rakendamisest.</w:t>
      </w:r>
    </w:p>
    <w:p w14:paraId="75FAD602" w14:textId="77777777" w:rsidR="00BF56EB" w:rsidRPr="0025420B" w:rsidRDefault="00DE2A02" w:rsidP="0047395F">
      <w:pPr>
        <w:spacing w:after="160" w:line="240" w:lineRule="auto"/>
        <w:jc w:val="both"/>
        <w:rPr>
          <w:sz w:val="24"/>
          <w:szCs w:val="24"/>
          <w:lang w:val="et-EE"/>
        </w:rPr>
      </w:pPr>
      <w:r w:rsidRPr="0025420B">
        <w:rPr>
          <w:b/>
          <w:sz w:val="24"/>
          <w:szCs w:val="24"/>
          <w:lang w:val="et-EE"/>
        </w:rPr>
        <w:t>3.3. Tagatisrahata pakendi kogumise nõuded ja miinimumteenindussagedus</w:t>
      </w:r>
    </w:p>
    <w:p w14:paraId="32F10622" w14:textId="77777777" w:rsidR="00BF56EB" w:rsidRPr="0025420B" w:rsidRDefault="00DE2A02" w:rsidP="0047395F">
      <w:pPr>
        <w:spacing w:after="160" w:line="240" w:lineRule="auto"/>
        <w:jc w:val="both"/>
        <w:rPr>
          <w:sz w:val="24"/>
          <w:szCs w:val="24"/>
          <w:lang w:val="et-EE"/>
        </w:rPr>
      </w:pPr>
      <w:r w:rsidRPr="0025420B">
        <w:rPr>
          <w:sz w:val="24"/>
          <w:szCs w:val="24"/>
          <w:lang w:val="et-EE"/>
        </w:rPr>
        <w:t>Eelnõu lisab olmes tekkivate tagatisrahata pakendi jäätmete kogumismahutite korrapärase teenindamise miinimumi: mitte harvem kui üks kord 12 nädala jooksul. Samuti täpsustatakse, et enne uut KOJV hankeperioodi otsustatakse ja lepitakse kokku tagatisrahata pakendi üleandmise korraldus taaskasutusorganisatsioonidega ning teavitamise kord.</w:t>
      </w:r>
    </w:p>
    <w:p w14:paraId="6385267C" w14:textId="77777777" w:rsidR="00BF56EB" w:rsidRPr="0025420B" w:rsidRDefault="00DE2A02" w:rsidP="0047395F">
      <w:pPr>
        <w:spacing w:after="160" w:line="240" w:lineRule="auto"/>
        <w:jc w:val="both"/>
        <w:rPr>
          <w:sz w:val="24"/>
          <w:szCs w:val="24"/>
          <w:lang w:val="et-EE"/>
        </w:rPr>
      </w:pPr>
      <w:r w:rsidRPr="0025420B">
        <w:rPr>
          <w:b/>
          <w:sz w:val="24"/>
          <w:szCs w:val="24"/>
          <w:lang w:val="et-EE"/>
        </w:rPr>
        <w:t>3.4. Biojäätmete tekkekohal ringlussevõtu (kompostimise) menetlus</w:t>
      </w:r>
    </w:p>
    <w:p w14:paraId="06223E9D" w14:textId="77777777" w:rsidR="00BF56EB" w:rsidRPr="0025420B" w:rsidRDefault="00DE2A02" w:rsidP="0047395F">
      <w:pPr>
        <w:spacing w:after="160" w:line="240" w:lineRule="auto"/>
        <w:jc w:val="both"/>
        <w:rPr>
          <w:sz w:val="24"/>
          <w:szCs w:val="24"/>
          <w:lang w:val="et-EE"/>
        </w:rPr>
      </w:pPr>
      <w:r w:rsidRPr="0025420B">
        <w:rPr>
          <w:sz w:val="24"/>
          <w:szCs w:val="24"/>
          <w:lang w:val="et-EE"/>
        </w:rPr>
        <w:t>Eelnõus on biojäätmete tekkekohal ringlussevõtu (sh kompostimise) vabastuse menetlus sõnastatud taotluspõhiselt ning seotakse jäätmevaldajate registriga (</w:t>
      </w:r>
      <w:proofErr w:type="spellStart"/>
      <w:r w:rsidRPr="0025420B">
        <w:rPr>
          <w:sz w:val="24"/>
          <w:szCs w:val="24"/>
          <w:lang w:val="et-EE"/>
        </w:rPr>
        <w:t>JäätS</w:t>
      </w:r>
      <w:proofErr w:type="spellEnd"/>
      <w:r w:rsidRPr="0025420B">
        <w:rPr>
          <w:sz w:val="24"/>
          <w:szCs w:val="24"/>
          <w:lang w:val="et-EE"/>
        </w:rPr>
        <w:t xml:space="preserve"> § 31 lg 4¹–4⁴), et tagada </w:t>
      </w:r>
      <w:proofErr w:type="spellStart"/>
      <w:r w:rsidRPr="0025420B">
        <w:rPr>
          <w:sz w:val="24"/>
          <w:szCs w:val="24"/>
          <w:lang w:val="et-EE"/>
        </w:rPr>
        <w:t>kontrollitavus</w:t>
      </w:r>
      <w:proofErr w:type="spellEnd"/>
      <w:r w:rsidRPr="0025420B">
        <w:rPr>
          <w:sz w:val="24"/>
          <w:szCs w:val="24"/>
          <w:lang w:val="et-EE"/>
        </w:rPr>
        <w:t xml:space="preserve"> ja andmete ajakohasus.</w:t>
      </w:r>
    </w:p>
    <w:p w14:paraId="6AC8BF29" w14:textId="77777777" w:rsidR="00BF56EB" w:rsidRPr="0025420B" w:rsidRDefault="00DE2A02" w:rsidP="0047395F">
      <w:pPr>
        <w:spacing w:after="160" w:line="240" w:lineRule="auto"/>
        <w:jc w:val="both"/>
        <w:rPr>
          <w:sz w:val="24"/>
          <w:szCs w:val="24"/>
          <w:lang w:val="et-EE"/>
        </w:rPr>
      </w:pPr>
      <w:r w:rsidRPr="0025420B">
        <w:rPr>
          <w:b/>
          <w:sz w:val="24"/>
          <w:szCs w:val="24"/>
          <w:lang w:val="et-EE"/>
        </w:rPr>
        <w:t>3.5. Rakendamine ja otsused enne uut hankeperioodi</w:t>
      </w:r>
    </w:p>
    <w:p w14:paraId="325A7597" w14:textId="77777777" w:rsidR="00BF56EB" w:rsidRPr="0025420B" w:rsidRDefault="00DE2A02" w:rsidP="0047395F">
      <w:pPr>
        <w:spacing w:after="160" w:line="240" w:lineRule="auto"/>
        <w:jc w:val="both"/>
        <w:rPr>
          <w:sz w:val="24"/>
          <w:szCs w:val="24"/>
          <w:lang w:val="et-EE"/>
        </w:rPr>
      </w:pPr>
      <w:r w:rsidRPr="0025420B">
        <w:rPr>
          <w:sz w:val="24"/>
          <w:szCs w:val="24"/>
          <w:lang w:val="et-EE"/>
        </w:rPr>
        <w:t>Eelnõu sätestab otsustamist vajavad küsimused enne uut KOJV hankeperioodi (KOJV mudel, arveldamise mudel, käitlemisteenuse tellimise põhimõtted ning pakendikokkulepped) ning eristab, millised muudatused rakenduvad uue hanke algusest ja millised eeskirja jõustumisel.</w:t>
      </w:r>
    </w:p>
    <w:p w14:paraId="535DF8B2" w14:textId="77777777" w:rsidR="00BF56EB" w:rsidRPr="0025420B" w:rsidRDefault="00DE2A02" w:rsidP="0047395F">
      <w:pPr>
        <w:spacing w:after="160" w:line="240" w:lineRule="auto"/>
        <w:jc w:val="both"/>
        <w:rPr>
          <w:sz w:val="24"/>
          <w:szCs w:val="24"/>
          <w:lang w:val="et-EE"/>
        </w:rPr>
      </w:pPr>
      <w:r w:rsidRPr="0025420B">
        <w:rPr>
          <w:b/>
          <w:sz w:val="24"/>
          <w:szCs w:val="24"/>
          <w:lang w:val="et-EE"/>
        </w:rPr>
        <w:t>4. Mõjuanalüüs</w:t>
      </w:r>
    </w:p>
    <w:p w14:paraId="571AB282" w14:textId="77777777" w:rsidR="00BF56EB" w:rsidRPr="0025420B" w:rsidRDefault="00DE2A02" w:rsidP="0047395F">
      <w:pPr>
        <w:spacing w:after="160" w:line="240" w:lineRule="auto"/>
        <w:jc w:val="both"/>
        <w:rPr>
          <w:sz w:val="24"/>
          <w:szCs w:val="24"/>
          <w:lang w:val="et-EE"/>
        </w:rPr>
      </w:pPr>
      <w:r w:rsidRPr="0025420B">
        <w:rPr>
          <w:sz w:val="24"/>
          <w:szCs w:val="24"/>
          <w:lang w:val="et-EE"/>
        </w:rPr>
        <w:t>4.1. Mõju jäätmevaldajatele</w:t>
      </w:r>
    </w:p>
    <w:p w14:paraId="363F0A02" w14:textId="3532F7DA" w:rsidR="00BF56EB" w:rsidRPr="0025420B" w:rsidRDefault="00DE2A02" w:rsidP="0047395F">
      <w:pPr>
        <w:spacing w:after="160" w:line="240" w:lineRule="auto"/>
        <w:jc w:val="both"/>
        <w:rPr>
          <w:sz w:val="24"/>
          <w:szCs w:val="24"/>
          <w:lang w:val="et-EE"/>
        </w:rPr>
      </w:pPr>
      <w:r w:rsidRPr="0025420B">
        <w:rPr>
          <w:sz w:val="24"/>
          <w:szCs w:val="24"/>
          <w:lang w:val="et-EE"/>
        </w:rPr>
        <w:t>Eelnõu täpsustab jäätmete liigiti kogumise ja üleandmise nõudeid ning muudab reeglid ühesemaks. Jäätmevaldajatele oluline muudatus on tagatisrahata pakendi teenindus</w:t>
      </w:r>
      <w:r w:rsidR="0047395F" w:rsidRPr="0025420B">
        <w:rPr>
          <w:sz w:val="24"/>
          <w:szCs w:val="24"/>
          <w:lang w:val="et-EE"/>
        </w:rPr>
        <w:t xml:space="preserve">e lisandumine </w:t>
      </w:r>
      <w:r w:rsidRPr="0025420B">
        <w:rPr>
          <w:sz w:val="24"/>
          <w:szCs w:val="24"/>
          <w:lang w:val="et-EE"/>
        </w:rPr>
        <w:t xml:space="preserve">ning piirkondlike </w:t>
      </w:r>
      <w:proofErr w:type="spellStart"/>
      <w:r w:rsidRPr="0025420B">
        <w:rPr>
          <w:sz w:val="24"/>
          <w:szCs w:val="24"/>
          <w:lang w:val="et-EE"/>
        </w:rPr>
        <w:t>ühismahutite</w:t>
      </w:r>
      <w:proofErr w:type="spellEnd"/>
      <w:r w:rsidRPr="0025420B">
        <w:rPr>
          <w:sz w:val="24"/>
          <w:szCs w:val="24"/>
          <w:lang w:val="et-EE"/>
        </w:rPr>
        <w:t xml:space="preserve"> kasutamise loogika KOJV raamistikus.</w:t>
      </w:r>
    </w:p>
    <w:p w14:paraId="2B6FADF8" w14:textId="77777777" w:rsidR="00BF56EB" w:rsidRPr="0025420B" w:rsidRDefault="00DE2A02" w:rsidP="0047395F">
      <w:pPr>
        <w:spacing w:after="160" w:line="240" w:lineRule="auto"/>
        <w:jc w:val="both"/>
        <w:rPr>
          <w:sz w:val="24"/>
          <w:szCs w:val="24"/>
          <w:lang w:val="et-EE"/>
        </w:rPr>
      </w:pPr>
      <w:r w:rsidRPr="0025420B">
        <w:rPr>
          <w:sz w:val="24"/>
          <w:szCs w:val="24"/>
          <w:lang w:val="et-EE"/>
        </w:rPr>
        <w:t>4.2. Mõju teenuseosutajatele ja lepingutele</w:t>
      </w:r>
    </w:p>
    <w:p w14:paraId="7671C241" w14:textId="3E7389E1" w:rsidR="00BF56EB" w:rsidRPr="0025420B" w:rsidRDefault="00DE2A02" w:rsidP="0047395F">
      <w:pPr>
        <w:spacing w:after="160" w:line="240" w:lineRule="auto"/>
        <w:jc w:val="both"/>
        <w:rPr>
          <w:sz w:val="24"/>
          <w:szCs w:val="24"/>
          <w:lang w:val="et-EE"/>
        </w:rPr>
      </w:pPr>
      <w:r w:rsidRPr="0025420B">
        <w:rPr>
          <w:sz w:val="24"/>
          <w:szCs w:val="24"/>
          <w:lang w:val="et-EE"/>
        </w:rPr>
        <w:t>Nõuded, mis eeldavad riigihanke alusdokumentide ja hankelepingu muutmist (nt pakendi teenindussagedus, lisateenuste liigitus ja hinnastamine), rakendatakse alates uue KOJV hankeperioodi algusest</w:t>
      </w:r>
      <w:r w:rsidR="00CA61D6">
        <w:rPr>
          <w:sz w:val="24"/>
          <w:szCs w:val="24"/>
          <w:lang w:val="et-EE"/>
        </w:rPr>
        <w:t xml:space="preserve"> – s.o.</w:t>
      </w:r>
      <w:r w:rsidR="00852462">
        <w:rPr>
          <w:sz w:val="24"/>
          <w:szCs w:val="24"/>
          <w:lang w:val="et-EE"/>
        </w:rPr>
        <w:t xml:space="preserve"> alates</w:t>
      </w:r>
      <w:r w:rsidR="00CA61D6">
        <w:rPr>
          <w:sz w:val="24"/>
          <w:szCs w:val="24"/>
          <w:lang w:val="et-EE"/>
        </w:rPr>
        <w:t xml:space="preserve"> 01.05.2027</w:t>
      </w:r>
      <w:r w:rsidRPr="0025420B">
        <w:rPr>
          <w:sz w:val="24"/>
          <w:szCs w:val="24"/>
          <w:lang w:val="et-EE"/>
        </w:rPr>
        <w:t>.</w:t>
      </w:r>
    </w:p>
    <w:p w14:paraId="05363C8A" w14:textId="77777777" w:rsidR="00BF56EB" w:rsidRPr="0025420B" w:rsidRDefault="00DE2A02" w:rsidP="0047395F">
      <w:pPr>
        <w:spacing w:after="160" w:line="240" w:lineRule="auto"/>
        <w:jc w:val="both"/>
        <w:rPr>
          <w:sz w:val="24"/>
          <w:szCs w:val="24"/>
          <w:lang w:val="et-EE"/>
        </w:rPr>
      </w:pPr>
      <w:r w:rsidRPr="0025420B">
        <w:rPr>
          <w:sz w:val="24"/>
          <w:szCs w:val="24"/>
          <w:lang w:val="et-EE"/>
        </w:rPr>
        <w:t>4.3. Finantsmõju vallale</w:t>
      </w:r>
    </w:p>
    <w:p w14:paraId="0CBD369A" w14:textId="77777777" w:rsidR="00BF56EB" w:rsidRPr="0025420B" w:rsidRDefault="00DE2A02" w:rsidP="0047395F">
      <w:pPr>
        <w:spacing w:after="160" w:line="240" w:lineRule="auto"/>
        <w:jc w:val="both"/>
        <w:rPr>
          <w:sz w:val="24"/>
          <w:szCs w:val="24"/>
          <w:lang w:val="et-EE"/>
        </w:rPr>
      </w:pPr>
      <w:r w:rsidRPr="0025420B">
        <w:rPr>
          <w:sz w:val="24"/>
          <w:szCs w:val="24"/>
          <w:lang w:val="et-EE"/>
        </w:rPr>
        <w:t>Tavapärase KOJV mudeli korral olulist täiendavat eelarvemõju eelnõu üksnes eeskirja kehtestamise tõttu ei tekita. Alternatiivse KOJV mudeli valimisel lisandub vallale arvelduse ja ülevaate koostamise administratiivkoormus ning vajadusel IT-lahenduste arendus. Teenustasu suuruse kujundamine sõltub tulevase hanke tulemustest ja valitud mudelist.</w:t>
      </w:r>
    </w:p>
    <w:p w14:paraId="51E47BD3" w14:textId="77777777" w:rsidR="00BF56EB" w:rsidRPr="0025420B" w:rsidRDefault="00DE2A02" w:rsidP="0047395F">
      <w:pPr>
        <w:spacing w:after="160" w:line="240" w:lineRule="auto"/>
        <w:jc w:val="both"/>
        <w:rPr>
          <w:sz w:val="24"/>
          <w:szCs w:val="24"/>
          <w:lang w:val="et-EE"/>
        </w:rPr>
      </w:pPr>
      <w:r w:rsidRPr="0025420B">
        <w:rPr>
          <w:sz w:val="24"/>
          <w:szCs w:val="24"/>
          <w:lang w:val="et-EE"/>
        </w:rPr>
        <w:t>4.4. Keskkonnamõju</w:t>
      </w:r>
    </w:p>
    <w:p w14:paraId="456F2B3D" w14:textId="77777777" w:rsidR="00BF56EB" w:rsidRPr="0025420B" w:rsidRDefault="00DE2A02" w:rsidP="0047395F">
      <w:pPr>
        <w:spacing w:after="160" w:line="240" w:lineRule="auto"/>
        <w:jc w:val="both"/>
        <w:rPr>
          <w:sz w:val="24"/>
          <w:szCs w:val="24"/>
          <w:lang w:val="et-EE"/>
        </w:rPr>
      </w:pPr>
      <w:r w:rsidRPr="0025420B">
        <w:rPr>
          <w:sz w:val="24"/>
          <w:szCs w:val="24"/>
          <w:lang w:val="et-EE"/>
        </w:rPr>
        <w:t>Eelnõu toetab liigiti kogumise kvaliteedi ja kättesaadavuse parandamist ning sihtarvude täitmist. Pakendi teeninduse miinimumsagedus ja biojäätmete vabastuse menetlus vähendavad keskkonnahäiringuid.</w:t>
      </w:r>
    </w:p>
    <w:p w14:paraId="54DA97FA" w14:textId="77777777" w:rsidR="00BF56EB" w:rsidRPr="0025420B" w:rsidRDefault="00DE2A02" w:rsidP="0047395F">
      <w:pPr>
        <w:spacing w:after="160" w:line="240" w:lineRule="auto"/>
        <w:jc w:val="both"/>
        <w:rPr>
          <w:sz w:val="24"/>
          <w:szCs w:val="24"/>
          <w:lang w:val="et-EE"/>
        </w:rPr>
      </w:pPr>
      <w:r w:rsidRPr="0025420B">
        <w:rPr>
          <w:b/>
          <w:sz w:val="24"/>
          <w:szCs w:val="24"/>
          <w:lang w:val="et-EE"/>
        </w:rPr>
        <w:t>5. Rakendamine ja jõustumine</w:t>
      </w:r>
    </w:p>
    <w:p w14:paraId="61054356" w14:textId="438765D5" w:rsidR="00BF56EB" w:rsidRPr="0025420B" w:rsidRDefault="00DE2A02" w:rsidP="0047395F">
      <w:pPr>
        <w:spacing w:after="160" w:line="240" w:lineRule="auto"/>
        <w:jc w:val="both"/>
        <w:rPr>
          <w:sz w:val="24"/>
          <w:szCs w:val="24"/>
          <w:lang w:val="et-EE"/>
        </w:rPr>
      </w:pPr>
      <w:r w:rsidRPr="0025420B">
        <w:rPr>
          <w:sz w:val="24"/>
          <w:szCs w:val="24"/>
          <w:lang w:val="et-EE"/>
        </w:rPr>
        <w:lastRenderedPageBreak/>
        <w:t>Eelnõu jõustub kolmandal päeval pärast Riigi Teatajas avaldamist. Kehtiva eeskirja asemel võetakse vastu uus terviktekst ning kehtiv määrus tunnistatakse kehtetuks. Hanke- ja lepingupõhised muudatused rakenduvad alates uue KOJV hankeperioodi algusest</w:t>
      </w:r>
      <w:r w:rsidR="008D5A16">
        <w:rPr>
          <w:sz w:val="24"/>
          <w:szCs w:val="24"/>
          <w:lang w:val="et-EE"/>
        </w:rPr>
        <w:t xml:space="preserve"> – s.o. </w:t>
      </w:r>
      <w:r w:rsidR="00852462">
        <w:rPr>
          <w:sz w:val="24"/>
          <w:szCs w:val="24"/>
          <w:lang w:val="et-EE"/>
        </w:rPr>
        <w:t xml:space="preserve">alates </w:t>
      </w:r>
      <w:r w:rsidR="006E1C4D">
        <w:rPr>
          <w:sz w:val="24"/>
          <w:szCs w:val="24"/>
          <w:lang w:val="et-EE"/>
        </w:rPr>
        <w:t>01.05.2027</w:t>
      </w:r>
      <w:r w:rsidRPr="0025420B">
        <w:rPr>
          <w:sz w:val="24"/>
          <w:szCs w:val="24"/>
          <w:lang w:val="et-EE"/>
        </w:rPr>
        <w:t>.</w:t>
      </w:r>
    </w:p>
    <w:p w14:paraId="53214F04" w14:textId="4EC7BC7D" w:rsidR="00BF56EB" w:rsidRPr="0025420B" w:rsidRDefault="00BF56EB" w:rsidP="0047395F">
      <w:pPr>
        <w:spacing w:after="160" w:line="240" w:lineRule="auto"/>
        <w:jc w:val="both"/>
        <w:rPr>
          <w:sz w:val="24"/>
          <w:szCs w:val="24"/>
          <w:lang w:val="et-EE"/>
        </w:rPr>
      </w:pPr>
    </w:p>
    <w:sectPr w:rsidR="00BF56EB" w:rsidRPr="002542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2138446365">
    <w:abstractNumId w:val="8"/>
  </w:num>
  <w:num w:numId="2" w16cid:durableId="1163932754">
    <w:abstractNumId w:val="6"/>
  </w:num>
  <w:num w:numId="3" w16cid:durableId="1456487226">
    <w:abstractNumId w:val="5"/>
  </w:num>
  <w:num w:numId="4" w16cid:durableId="1996034659">
    <w:abstractNumId w:val="4"/>
  </w:num>
  <w:num w:numId="5" w16cid:durableId="1027832354">
    <w:abstractNumId w:val="7"/>
  </w:num>
  <w:num w:numId="6" w16cid:durableId="1781683108">
    <w:abstractNumId w:val="3"/>
  </w:num>
  <w:num w:numId="7" w16cid:durableId="1542784310">
    <w:abstractNumId w:val="2"/>
  </w:num>
  <w:num w:numId="8" w16cid:durableId="36976061">
    <w:abstractNumId w:val="1"/>
  </w:num>
  <w:num w:numId="9" w16cid:durableId="187514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420B"/>
    <w:rsid w:val="002575CC"/>
    <w:rsid w:val="0029639D"/>
    <w:rsid w:val="00326F90"/>
    <w:rsid w:val="0047395F"/>
    <w:rsid w:val="0056365C"/>
    <w:rsid w:val="006437FE"/>
    <w:rsid w:val="0069356D"/>
    <w:rsid w:val="006B0466"/>
    <w:rsid w:val="006E1C4D"/>
    <w:rsid w:val="00852462"/>
    <w:rsid w:val="008D5A16"/>
    <w:rsid w:val="009626A9"/>
    <w:rsid w:val="00AA1D8D"/>
    <w:rsid w:val="00B47730"/>
    <w:rsid w:val="00BF56EB"/>
    <w:rsid w:val="00CA61D6"/>
    <w:rsid w:val="00CB0664"/>
    <w:rsid w:val="00DE2A02"/>
    <w:rsid w:val="00F319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7CB46"/>
  <w14:defaultImageDpi w14:val="300"/>
  <w15:docId w15:val="{0EDCA82A-B0E9-49C1-9CE7-29B04712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rPr>
      <w:rFonts w:ascii="Times New Roman" w:eastAsia="Times New Roman" w:hAnsi="Times New Roman"/>
    </w:rPr>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Krista Kirsimäe</cp:lastModifiedBy>
  <cp:revision>2</cp:revision>
  <dcterms:created xsi:type="dcterms:W3CDTF">2026-06-12T10:32:00Z</dcterms:created>
  <dcterms:modified xsi:type="dcterms:W3CDTF">2026-06-12T10:32:00Z</dcterms:modified>
  <cp:category/>
</cp:coreProperties>
</file>