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0C08C" w14:textId="77777777" w:rsidR="00F77902" w:rsidRPr="0075633D" w:rsidRDefault="000810E2" w:rsidP="00F77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0309" w:rsidRPr="0075633D">
        <w:rPr>
          <w:rFonts w:ascii="Times New Roman" w:hAnsi="Times New Roman" w:cs="Times New Roman"/>
          <w:sz w:val="24"/>
          <w:szCs w:val="24"/>
        </w:rPr>
        <w:t xml:space="preserve"> </w:t>
      </w:r>
      <w:r w:rsidR="00775B31" w:rsidRPr="0075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79539" w14:textId="3321198A" w:rsidR="00897A07" w:rsidRPr="0075633D" w:rsidRDefault="00897A07">
      <w:pPr>
        <w:rPr>
          <w:rFonts w:ascii="Times New Roman" w:hAnsi="Times New Roman" w:cs="Times New Roman"/>
          <w:sz w:val="24"/>
          <w:szCs w:val="24"/>
        </w:rPr>
      </w:pPr>
      <w:r w:rsidRPr="0075633D">
        <w:rPr>
          <w:rFonts w:ascii="Times New Roman" w:hAnsi="Times New Roman" w:cs="Times New Roman"/>
          <w:b/>
          <w:sz w:val="24"/>
          <w:szCs w:val="24"/>
        </w:rPr>
        <w:t>Kadrina valla eelarvestrateegia aastateks 20</w:t>
      </w:r>
      <w:r w:rsidR="003731CA" w:rsidRPr="0075633D">
        <w:rPr>
          <w:rFonts w:ascii="Times New Roman" w:hAnsi="Times New Roman" w:cs="Times New Roman"/>
          <w:b/>
          <w:sz w:val="24"/>
          <w:szCs w:val="24"/>
        </w:rPr>
        <w:t>2</w:t>
      </w:r>
      <w:r w:rsidR="00C2144D">
        <w:rPr>
          <w:rFonts w:ascii="Times New Roman" w:hAnsi="Times New Roman" w:cs="Times New Roman"/>
          <w:b/>
          <w:sz w:val="24"/>
          <w:szCs w:val="24"/>
        </w:rPr>
        <w:t>3</w:t>
      </w:r>
      <w:r w:rsidRPr="0075633D">
        <w:rPr>
          <w:rFonts w:ascii="Times New Roman" w:hAnsi="Times New Roman" w:cs="Times New Roman"/>
          <w:b/>
          <w:sz w:val="24"/>
          <w:szCs w:val="24"/>
        </w:rPr>
        <w:t>-202</w:t>
      </w:r>
      <w:r w:rsidR="00C2144D">
        <w:rPr>
          <w:rFonts w:ascii="Times New Roman" w:hAnsi="Times New Roman" w:cs="Times New Roman"/>
          <w:b/>
          <w:sz w:val="24"/>
          <w:szCs w:val="24"/>
        </w:rPr>
        <w:t>6</w:t>
      </w:r>
    </w:p>
    <w:p w14:paraId="4E8487CB" w14:textId="0EFBB073" w:rsidR="00C315F3" w:rsidRPr="0075633D" w:rsidRDefault="00C315F3">
      <w:pPr>
        <w:rPr>
          <w:rFonts w:ascii="Times New Roman" w:hAnsi="Times New Roman" w:cs="Times New Roman"/>
          <w:b/>
          <w:sz w:val="24"/>
          <w:szCs w:val="24"/>
        </w:rPr>
      </w:pPr>
      <w:r w:rsidRPr="0075633D">
        <w:rPr>
          <w:rFonts w:ascii="Times New Roman" w:hAnsi="Times New Roman" w:cs="Times New Roman"/>
          <w:b/>
          <w:sz w:val="24"/>
          <w:szCs w:val="24"/>
        </w:rPr>
        <w:t>Seletuskiri</w:t>
      </w:r>
    </w:p>
    <w:p w14:paraId="4D5A59A7" w14:textId="73645B0D" w:rsidR="00F314CB" w:rsidRPr="00C35762" w:rsidRDefault="0079290B" w:rsidP="00C8513A">
      <w:pPr>
        <w:jc w:val="both"/>
        <w:rPr>
          <w:rFonts w:ascii="Times New Roman" w:hAnsi="Times New Roman" w:cs="Times New Roman"/>
          <w:sz w:val="24"/>
          <w:szCs w:val="24"/>
        </w:rPr>
      </w:pPr>
      <w:r w:rsidRPr="00C35762">
        <w:rPr>
          <w:rFonts w:ascii="Times New Roman" w:hAnsi="Times New Roman" w:cs="Times New Roman"/>
          <w:sz w:val="24"/>
          <w:szCs w:val="24"/>
        </w:rPr>
        <w:t>Eelarvestrateegia finantsprognoos aastateks 20</w:t>
      </w:r>
      <w:r w:rsidR="00EB4830" w:rsidRPr="00C35762">
        <w:rPr>
          <w:rFonts w:ascii="Times New Roman" w:hAnsi="Times New Roman" w:cs="Times New Roman"/>
          <w:sz w:val="24"/>
          <w:szCs w:val="24"/>
        </w:rPr>
        <w:t>2</w:t>
      </w:r>
      <w:r w:rsidR="00C2144D">
        <w:rPr>
          <w:rFonts w:ascii="Times New Roman" w:hAnsi="Times New Roman" w:cs="Times New Roman"/>
          <w:sz w:val="24"/>
          <w:szCs w:val="24"/>
        </w:rPr>
        <w:t>3</w:t>
      </w:r>
      <w:r w:rsidRPr="00C35762">
        <w:rPr>
          <w:rFonts w:ascii="Times New Roman" w:hAnsi="Times New Roman" w:cs="Times New Roman"/>
          <w:sz w:val="24"/>
          <w:szCs w:val="24"/>
        </w:rPr>
        <w:t>-202</w:t>
      </w:r>
      <w:r w:rsidR="00C2144D">
        <w:rPr>
          <w:rFonts w:ascii="Times New Roman" w:hAnsi="Times New Roman" w:cs="Times New Roman"/>
          <w:sz w:val="24"/>
          <w:szCs w:val="24"/>
        </w:rPr>
        <w:t>6</w:t>
      </w:r>
      <w:r w:rsidRPr="00C35762">
        <w:rPr>
          <w:rFonts w:ascii="Times New Roman" w:hAnsi="Times New Roman" w:cs="Times New Roman"/>
          <w:sz w:val="24"/>
          <w:szCs w:val="24"/>
        </w:rPr>
        <w:t>. Strateegia eesmärgiks on prognoosida omavalitsuse tegevustulud, tegevuskulud, investeeri</w:t>
      </w:r>
      <w:r w:rsidR="00774D89" w:rsidRPr="00C35762">
        <w:rPr>
          <w:rFonts w:ascii="Times New Roman" w:hAnsi="Times New Roman" w:cs="Times New Roman"/>
          <w:sz w:val="24"/>
          <w:szCs w:val="24"/>
        </w:rPr>
        <w:t xml:space="preserve">mis- </w:t>
      </w:r>
      <w:r w:rsidRPr="00C35762">
        <w:rPr>
          <w:rFonts w:ascii="Times New Roman" w:hAnsi="Times New Roman" w:cs="Times New Roman"/>
          <w:sz w:val="24"/>
          <w:szCs w:val="24"/>
        </w:rPr>
        <w:t xml:space="preserve"> ja finantseerimistegevus ning nendest lähtuvad rahavood. Eelarvestrateegia annab ülevaate Kadrina valla arvestusüksuse finantsseisust, prognoosib tuleviku rahavoogude kujunemist, sätestab finantsdistsipliini tagamise meetmed luues sellega </w:t>
      </w:r>
      <w:r w:rsidR="001421A4" w:rsidRPr="00C35762">
        <w:rPr>
          <w:rFonts w:ascii="Times New Roman" w:hAnsi="Times New Roman" w:cs="Times New Roman"/>
          <w:sz w:val="24"/>
          <w:szCs w:val="24"/>
        </w:rPr>
        <w:t>võimaluse teha otsuseid valla arengu kavandamisel.</w:t>
      </w:r>
    </w:p>
    <w:p w14:paraId="1E2E2C85" w14:textId="77777777" w:rsidR="001421A4" w:rsidRDefault="001421A4" w:rsidP="00C8513A">
      <w:pPr>
        <w:jc w:val="both"/>
        <w:rPr>
          <w:rFonts w:ascii="Times New Roman" w:hAnsi="Times New Roman" w:cs="Times New Roman"/>
          <w:sz w:val="24"/>
          <w:szCs w:val="24"/>
        </w:rPr>
      </w:pPr>
      <w:r w:rsidRPr="00C35762">
        <w:rPr>
          <w:rFonts w:ascii="Times New Roman" w:hAnsi="Times New Roman" w:cs="Times New Roman"/>
          <w:sz w:val="24"/>
          <w:szCs w:val="24"/>
        </w:rPr>
        <w:t>Eelarvestrateegia esitab andmed Kohaliku omavalitsuse finantsjuhtimise seaduses ( KOFS ) nõutud koosseisus ja kujul. Eelarvestrateegia vaadatakse üle iga-aastaselt ja kinnitatakse volikogu poolt esitamiseks Rahandusministeeriumile.</w:t>
      </w:r>
    </w:p>
    <w:p w14:paraId="78799014" w14:textId="71AF955D" w:rsidR="00D51370" w:rsidRPr="00C35762" w:rsidRDefault="009B0B67" w:rsidP="00C851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Eelarvestrateegis k</w:t>
      </w:r>
      <w:r w:rsidR="00D51370" w:rsidRPr="00D51370">
        <w:rPr>
          <w:rFonts w:ascii="Times New Roman" w:hAnsi="Times New Roman" w:cs="Times New Roman"/>
          <w:sz w:val="24"/>
          <w:szCs w:val="24"/>
        </w:rPr>
        <w:t xml:space="preserve">oostamise lähtealuseks on </w:t>
      </w:r>
      <w:r w:rsidR="00D51370">
        <w:rPr>
          <w:rFonts w:ascii="Times New Roman" w:hAnsi="Times New Roman" w:cs="Times New Roman"/>
          <w:sz w:val="24"/>
          <w:szCs w:val="24"/>
        </w:rPr>
        <w:t>Kadrina</w:t>
      </w:r>
      <w:r w:rsidR="00D51370" w:rsidRPr="00D51370">
        <w:rPr>
          <w:rFonts w:ascii="Times New Roman" w:hAnsi="Times New Roman" w:cs="Times New Roman"/>
          <w:sz w:val="24"/>
          <w:szCs w:val="24"/>
        </w:rPr>
        <w:t xml:space="preserve"> valla arengukava,  Statistikaameti, Eesti Töötukassa ja Rahandusministeeriumi andmed ja majandusarengu prognoosid</w:t>
      </w:r>
      <w:r w:rsidR="00D51370">
        <w:t>.</w:t>
      </w:r>
    </w:p>
    <w:p w14:paraId="6C6E9D6A" w14:textId="1B14D990" w:rsidR="00D45C4E" w:rsidRPr="00C35762" w:rsidRDefault="00D45C4E" w:rsidP="00C8513A">
      <w:pPr>
        <w:jc w:val="both"/>
        <w:rPr>
          <w:rFonts w:ascii="Times New Roman" w:hAnsi="Times New Roman" w:cs="Times New Roman"/>
          <w:sz w:val="24"/>
          <w:szCs w:val="24"/>
        </w:rPr>
      </w:pPr>
      <w:r w:rsidRPr="00C35762">
        <w:rPr>
          <w:rFonts w:ascii="Times New Roman" w:hAnsi="Times New Roman" w:cs="Times New Roman"/>
          <w:sz w:val="24"/>
          <w:szCs w:val="24"/>
        </w:rPr>
        <w:t>Eelarvestrateegia</w:t>
      </w:r>
      <w:r w:rsidR="00774D89" w:rsidRPr="00C35762">
        <w:rPr>
          <w:rFonts w:ascii="Times New Roman" w:hAnsi="Times New Roman" w:cs="Times New Roman"/>
          <w:sz w:val="24"/>
          <w:szCs w:val="24"/>
        </w:rPr>
        <w:t xml:space="preserve"> </w:t>
      </w:r>
      <w:r w:rsidRPr="00C35762">
        <w:rPr>
          <w:rFonts w:ascii="Times New Roman" w:hAnsi="Times New Roman" w:cs="Times New Roman"/>
          <w:sz w:val="24"/>
          <w:szCs w:val="24"/>
        </w:rPr>
        <w:t>koostat</w:t>
      </w:r>
      <w:r w:rsidR="000562FF" w:rsidRPr="00C35762">
        <w:rPr>
          <w:rFonts w:ascii="Times New Roman" w:hAnsi="Times New Roman" w:cs="Times New Roman"/>
          <w:sz w:val="24"/>
          <w:szCs w:val="24"/>
        </w:rPr>
        <w:t>akse</w:t>
      </w:r>
      <w:r w:rsidRPr="00C35762">
        <w:rPr>
          <w:rFonts w:ascii="Times New Roman" w:hAnsi="Times New Roman" w:cs="Times New Roman"/>
          <w:sz w:val="24"/>
          <w:szCs w:val="24"/>
        </w:rPr>
        <w:t xml:space="preserve"> lähtudes tekkepõhisuse printsiibist.</w:t>
      </w:r>
    </w:p>
    <w:p w14:paraId="6A99E710" w14:textId="77777777" w:rsidR="001421A4" w:rsidRPr="0075633D" w:rsidRDefault="001421A4">
      <w:pPr>
        <w:rPr>
          <w:rFonts w:ascii="Times New Roman" w:hAnsi="Times New Roman" w:cs="Times New Roman"/>
          <w:b/>
          <w:sz w:val="24"/>
          <w:szCs w:val="24"/>
        </w:rPr>
      </w:pPr>
      <w:r w:rsidRPr="0075633D">
        <w:rPr>
          <w:rFonts w:ascii="Times New Roman" w:hAnsi="Times New Roman" w:cs="Times New Roman"/>
          <w:b/>
          <w:sz w:val="24"/>
          <w:szCs w:val="24"/>
        </w:rPr>
        <w:t>Põhitegevuse prognoos</w:t>
      </w:r>
    </w:p>
    <w:p w14:paraId="2D423EE2" w14:textId="77777777" w:rsidR="00F22CB4" w:rsidRPr="0075633D" w:rsidRDefault="00F22CB4">
      <w:pPr>
        <w:rPr>
          <w:rFonts w:ascii="Times New Roman" w:hAnsi="Times New Roman" w:cs="Times New Roman"/>
          <w:b/>
          <w:sz w:val="24"/>
          <w:szCs w:val="24"/>
        </w:rPr>
      </w:pPr>
      <w:r w:rsidRPr="0075633D">
        <w:rPr>
          <w:rFonts w:ascii="Times New Roman" w:hAnsi="Times New Roman" w:cs="Times New Roman"/>
          <w:b/>
          <w:sz w:val="24"/>
          <w:szCs w:val="24"/>
        </w:rPr>
        <w:t>Põhitegevuse tulud</w:t>
      </w:r>
    </w:p>
    <w:p w14:paraId="6173376C" w14:textId="42D40F44" w:rsidR="001421A4" w:rsidRPr="003412CC" w:rsidRDefault="001421A4" w:rsidP="00341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Põhitegevuse tuludena käsitletakse eelarvestrateegias tulenevalt KOFS-i regulatsioonist järgmisi tulusid: 1) maksutulud; 2) tulud kaupade ja teenuste müügist; 3) saadavad toetused; 4) muud tegevustulud.</w:t>
      </w:r>
    </w:p>
    <w:p w14:paraId="4487CDE2" w14:textId="77777777" w:rsidR="004F3B16" w:rsidRPr="003412CC" w:rsidRDefault="004F3B16" w:rsidP="00341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993"/>
        <w:gridCol w:w="992"/>
        <w:gridCol w:w="1022"/>
        <w:gridCol w:w="962"/>
      </w:tblGrid>
      <w:tr w:rsidR="00440597" w:rsidRPr="00440597" w14:paraId="6A689971" w14:textId="77777777" w:rsidTr="00BC3784">
        <w:trPr>
          <w:trHeight w:val="7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8A643CE" w14:textId="57B43A4E" w:rsidR="00440597" w:rsidRPr="00475664" w:rsidRDefault="00440597" w:rsidP="0044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D842B79" w14:textId="23E54A16" w:rsidR="00440597" w:rsidRPr="00440597" w:rsidRDefault="00440597" w:rsidP="0044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40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 täitmine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284A18A" w14:textId="0042DE4D" w:rsidR="00440597" w:rsidRPr="00440597" w:rsidRDefault="00440597" w:rsidP="0044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40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 eeldatav täitmine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5360A25" w14:textId="3D4CE7E3" w:rsidR="00440597" w:rsidRPr="00440597" w:rsidRDefault="00440597" w:rsidP="0044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40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2023 eelarve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52FED34" w14:textId="2FD49475" w:rsidR="00440597" w:rsidRPr="00440597" w:rsidRDefault="00440597" w:rsidP="0044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40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2024 eelarve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AABD3D6" w14:textId="63C78509" w:rsidR="00440597" w:rsidRPr="00440597" w:rsidRDefault="00440597" w:rsidP="0044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40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2025 eelarve 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CEA7A75" w14:textId="6BAC6BF2" w:rsidR="00440597" w:rsidRPr="00440597" w:rsidRDefault="00440597" w:rsidP="0044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40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2026 eelarve  </w:t>
            </w:r>
          </w:p>
        </w:tc>
      </w:tr>
      <w:tr w:rsidR="008069E1" w:rsidRPr="00475664" w14:paraId="62602E59" w14:textId="77777777" w:rsidTr="008069E1">
        <w:trPr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7411" w14:textId="77777777" w:rsidR="00475664" w:rsidRPr="00475664" w:rsidRDefault="00475664" w:rsidP="0047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Põhitegevuse tulud kokku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89F38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7 742 811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10886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8 210 373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0ED12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8 557 000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3B710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9 029 500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2AD63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9 447 625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2A13B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9 911 406</w:t>
            </w:r>
          </w:p>
        </w:tc>
      </w:tr>
      <w:tr w:rsidR="00475664" w:rsidRPr="00475664" w14:paraId="1C45D440" w14:textId="77777777" w:rsidTr="008069E1">
        <w:trPr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E4F9" w14:textId="4F7668ED" w:rsidR="00475664" w:rsidRPr="00475664" w:rsidRDefault="00475664" w:rsidP="0047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Maksutulud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802F9B9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4 630 460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33232B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4 994 000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5D91738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5 332 000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45C76B8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5 682 000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A432D3D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5 982 000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E2B4012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6 332 000</w:t>
            </w:r>
          </w:p>
        </w:tc>
      </w:tr>
      <w:tr w:rsidR="008069E1" w:rsidRPr="00475664" w14:paraId="65356633" w14:textId="77777777" w:rsidTr="008069E1">
        <w:trPr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4955" w14:textId="77777777" w:rsidR="00475664" w:rsidRPr="00475664" w:rsidRDefault="00475664" w:rsidP="0047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 sh tulumaks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6108E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4 457 991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5E6C9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4 812 000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86A2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5 150 000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D7FC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5 500 000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9DF0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5 800 000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CD4A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6 150 000</w:t>
            </w:r>
          </w:p>
        </w:tc>
      </w:tr>
      <w:tr w:rsidR="008069E1" w:rsidRPr="00475664" w14:paraId="5BBA00A4" w14:textId="77777777" w:rsidTr="008069E1">
        <w:trPr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95F5" w14:textId="77777777" w:rsidR="00475664" w:rsidRPr="00475664" w:rsidRDefault="00475664" w:rsidP="0047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 sh maamaks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BB343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171 173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91AAF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8376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488B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CDF2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8166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</w:tr>
      <w:tr w:rsidR="008069E1" w:rsidRPr="00475664" w14:paraId="369E5DCB" w14:textId="77777777" w:rsidTr="008069E1">
        <w:trPr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8493" w14:textId="77777777" w:rsidR="00475664" w:rsidRPr="00475664" w:rsidRDefault="00475664" w:rsidP="0047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 sh muud maksutulud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5AB94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1 296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451A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C559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A513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9727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AE6D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2 000</w:t>
            </w:r>
          </w:p>
        </w:tc>
      </w:tr>
      <w:tr w:rsidR="00475664" w:rsidRPr="00475664" w14:paraId="5491C364" w14:textId="77777777" w:rsidTr="008069E1">
        <w:trPr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188C" w14:textId="77777777" w:rsidR="00475664" w:rsidRPr="00475664" w:rsidRDefault="00475664" w:rsidP="0047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Tulud kaupade ja teenuste müügist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797B0F7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243 609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16CC22E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240 385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623F5F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25DF20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262 500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EDB0A2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275 625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9E00CD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289 406</w:t>
            </w:r>
          </w:p>
        </w:tc>
      </w:tr>
      <w:tr w:rsidR="00475664" w:rsidRPr="00475664" w14:paraId="7B771E0C" w14:textId="77777777" w:rsidTr="008069E1">
        <w:trPr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A42C" w14:textId="77777777" w:rsidR="00475664" w:rsidRPr="00475664" w:rsidRDefault="00475664" w:rsidP="0047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Saadavad toetused tegevuskuludeks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5042BD1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2 846 966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C119FE8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2 963 988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B305CDA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2 960 000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966DB4D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3 070 000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9F81D71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3 175 000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E8E7DA6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3 275 000</w:t>
            </w:r>
          </w:p>
        </w:tc>
      </w:tr>
      <w:tr w:rsidR="008069E1" w:rsidRPr="00475664" w14:paraId="49F88CC0" w14:textId="77777777" w:rsidTr="008069E1">
        <w:trPr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9CE9" w14:textId="77777777" w:rsidR="00475664" w:rsidRPr="00475664" w:rsidRDefault="00475664" w:rsidP="0047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sh  tasandusfond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85582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595 764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54547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570 401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8198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580 000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8507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590 000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2B19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595 000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117B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595 000</w:t>
            </w:r>
          </w:p>
        </w:tc>
      </w:tr>
      <w:tr w:rsidR="008069E1" w:rsidRPr="00475664" w14:paraId="2C8A0307" w14:textId="77777777" w:rsidTr="008069E1">
        <w:trPr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7F42" w14:textId="77777777" w:rsidR="00475664" w:rsidRPr="00475664" w:rsidRDefault="00475664" w:rsidP="0047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sh  toetusfond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AFB31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2 096 676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35614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2 132 988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F77D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2 200 000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2F0E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2 300 000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1237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2 400 000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9190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2 500 000</w:t>
            </w:r>
          </w:p>
        </w:tc>
      </w:tr>
      <w:tr w:rsidR="008069E1" w:rsidRPr="00475664" w14:paraId="7C84B50C" w14:textId="77777777" w:rsidTr="008069E1">
        <w:trPr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E27C" w14:textId="77777777" w:rsidR="00475664" w:rsidRPr="00475664" w:rsidRDefault="00475664" w:rsidP="0047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sh muud saadud toetused tegevuskuludeks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778B4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154 526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E5A13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260 599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45B8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943C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AD52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EF5F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</w:tr>
      <w:tr w:rsidR="00475664" w:rsidRPr="00475664" w14:paraId="7B84E723" w14:textId="77777777" w:rsidTr="008069E1">
        <w:trPr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8DA4" w14:textId="77777777" w:rsidR="00475664" w:rsidRPr="00475664" w:rsidRDefault="00475664" w:rsidP="0047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Muud tegevustulud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AA07EDA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21 775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A2F6CD4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12 000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6ECF9D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1FA8A1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95063A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1C9B77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15 000</w:t>
            </w:r>
          </w:p>
        </w:tc>
      </w:tr>
    </w:tbl>
    <w:p w14:paraId="1C22037A" w14:textId="342CC408" w:rsidR="001421A4" w:rsidRPr="0075633D" w:rsidRDefault="001421A4" w:rsidP="001421A4">
      <w:pPr>
        <w:spacing w:after="0"/>
        <w:rPr>
          <w:rFonts w:ascii="Times New Roman" w:hAnsi="Times New Roman" w:cs="Times New Roman"/>
        </w:rPr>
      </w:pPr>
    </w:p>
    <w:p w14:paraId="73D9642A" w14:textId="77777777" w:rsidR="001421A4" w:rsidRPr="0075633D" w:rsidRDefault="009C75F2" w:rsidP="001421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633D">
        <w:rPr>
          <w:rFonts w:ascii="Times New Roman" w:hAnsi="Times New Roman" w:cs="Times New Roman"/>
          <w:sz w:val="24"/>
          <w:szCs w:val="24"/>
        </w:rPr>
        <w:t>Põhitegevuse tulude prognoosi eeldused:</w:t>
      </w:r>
    </w:p>
    <w:p w14:paraId="75E495A4" w14:textId="77777777" w:rsidR="00565C1D" w:rsidRPr="0075633D" w:rsidRDefault="00565C1D" w:rsidP="001421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4DB47B" w14:textId="20BE0838" w:rsidR="009C75F2" w:rsidRPr="003412CC" w:rsidRDefault="009E2BBF" w:rsidP="009C75F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Tulumaksu laekumise kasv</w:t>
      </w:r>
      <w:r w:rsidR="00454F65">
        <w:rPr>
          <w:rFonts w:ascii="Times New Roman" w:hAnsi="Times New Roman" w:cs="Times New Roman"/>
          <w:sz w:val="24"/>
          <w:szCs w:val="24"/>
        </w:rPr>
        <w:t xml:space="preserve"> on kavandatud</w:t>
      </w:r>
      <w:r w:rsidR="005F6F67" w:rsidRPr="003412CC">
        <w:rPr>
          <w:rFonts w:ascii="Times New Roman" w:hAnsi="Times New Roman" w:cs="Times New Roman"/>
          <w:sz w:val="24"/>
          <w:szCs w:val="24"/>
        </w:rPr>
        <w:t xml:space="preserve"> keskmiselt </w:t>
      </w:r>
      <w:r w:rsidR="00FF4D1A">
        <w:rPr>
          <w:rFonts w:ascii="Times New Roman" w:hAnsi="Times New Roman" w:cs="Times New Roman"/>
          <w:sz w:val="24"/>
          <w:szCs w:val="24"/>
        </w:rPr>
        <w:t>6,3</w:t>
      </w:r>
      <w:r w:rsidR="005F6F67" w:rsidRPr="003412CC">
        <w:rPr>
          <w:rFonts w:ascii="Times New Roman" w:hAnsi="Times New Roman" w:cs="Times New Roman"/>
          <w:sz w:val="24"/>
          <w:szCs w:val="24"/>
        </w:rPr>
        <w:t>% aastas.</w:t>
      </w:r>
    </w:p>
    <w:p w14:paraId="0911AEED" w14:textId="62478CE7" w:rsidR="009E2BBF" w:rsidRPr="003412CC" w:rsidRDefault="009E2BBF" w:rsidP="009C75F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 xml:space="preserve">Maamaksu laekumine </w:t>
      </w:r>
      <w:r w:rsidR="00ED72B0">
        <w:rPr>
          <w:rFonts w:ascii="Times New Roman" w:hAnsi="Times New Roman" w:cs="Times New Roman"/>
          <w:sz w:val="24"/>
          <w:szCs w:val="24"/>
        </w:rPr>
        <w:t xml:space="preserve">on kavandatud igal aastal 180 000 eurot </w:t>
      </w:r>
      <w:r w:rsidR="004D6F17" w:rsidRPr="003412CC">
        <w:rPr>
          <w:rFonts w:ascii="Times New Roman" w:hAnsi="Times New Roman" w:cs="Times New Roman"/>
          <w:sz w:val="24"/>
          <w:szCs w:val="24"/>
        </w:rPr>
        <w:t xml:space="preserve">kuna </w:t>
      </w:r>
      <w:r w:rsidR="009B03CA" w:rsidRPr="003412CC">
        <w:rPr>
          <w:rFonts w:ascii="Times New Roman" w:hAnsi="Times New Roman" w:cs="Times New Roman"/>
          <w:sz w:val="24"/>
          <w:szCs w:val="24"/>
        </w:rPr>
        <w:t xml:space="preserve">on kehtestatud maamaksuseadusega sätestatud maksimaalsed maksumäärad </w:t>
      </w:r>
    </w:p>
    <w:p w14:paraId="06705E38" w14:textId="48EB4D4D" w:rsidR="009E2BBF" w:rsidRPr="003412CC" w:rsidRDefault="005163BC" w:rsidP="009C75F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lastRenderedPageBreak/>
        <w:t>Tulud kaupade ja teenuste müügist</w:t>
      </w:r>
      <w:r w:rsidR="00EE0F40">
        <w:rPr>
          <w:rFonts w:ascii="Times New Roman" w:hAnsi="Times New Roman" w:cs="Times New Roman"/>
          <w:sz w:val="24"/>
          <w:szCs w:val="24"/>
        </w:rPr>
        <w:t xml:space="preserve"> </w:t>
      </w:r>
      <w:r w:rsidRPr="003412CC">
        <w:rPr>
          <w:rFonts w:ascii="Times New Roman" w:hAnsi="Times New Roman" w:cs="Times New Roman"/>
          <w:sz w:val="24"/>
          <w:szCs w:val="24"/>
        </w:rPr>
        <w:t xml:space="preserve"> ja toetusfondi eraldised suurenevad igal aastal </w:t>
      </w:r>
      <w:r w:rsidR="00D84576" w:rsidRPr="003412CC">
        <w:rPr>
          <w:rFonts w:ascii="Times New Roman" w:hAnsi="Times New Roman" w:cs="Times New Roman"/>
          <w:sz w:val="24"/>
          <w:szCs w:val="24"/>
        </w:rPr>
        <w:t>lähtuvalt palgakasvu ja tarbijahinna indeksi prognoositud muutustest</w:t>
      </w:r>
    </w:p>
    <w:p w14:paraId="1FDB2C97" w14:textId="6C3766CA" w:rsidR="00D84576" w:rsidRPr="003412CC" w:rsidRDefault="00D84576" w:rsidP="009C75F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Tasandusfondi eraldis</w:t>
      </w:r>
      <w:r w:rsidR="004D6F17" w:rsidRPr="003412CC">
        <w:rPr>
          <w:rFonts w:ascii="Times New Roman" w:hAnsi="Times New Roman" w:cs="Times New Roman"/>
          <w:sz w:val="24"/>
          <w:szCs w:val="24"/>
        </w:rPr>
        <w:t>e</w:t>
      </w:r>
      <w:r w:rsidR="004761EA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EE0F40">
        <w:rPr>
          <w:rFonts w:ascii="Times New Roman" w:hAnsi="Times New Roman" w:cs="Times New Roman"/>
          <w:sz w:val="24"/>
          <w:szCs w:val="24"/>
        </w:rPr>
        <w:t>kasvuks on kavandatud</w:t>
      </w:r>
      <w:r w:rsidR="00DB60FB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A45ECE">
        <w:rPr>
          <w:rFonts w:ascii="Times New Roman" w:hAnsi="Times New Roman" w:cs="Times New Roman"/>
          <w:sz w:val="24"/>
          <w:szCs w:val="24"/>
        </w:rPr>
        <w:t>1,1</w:t>
      </w:r>
      <w:r w:rsidR="009B03CA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Pr="003412CC">
        <w:rPr>
          <w:rFonts w:ascii="Times New Roman" w:hAnsi="Times New Roman" w:cs="Times New Roman"/>
          <w:sz w:val="24"/>
          <w:szCs w:val="24"/>
        </w:rPr>
        <w:t>%</w:t>
      </w:r>
      <w:r w:rsidR="00ED72B0">
        <w:rPr>
          <w:rFonts w:ascii="Times New Roman" w:hAnsi="Times New Roman" w:cs="Times New Roman"/>
          <w:sz w:val="24"/>
          <w:szCs w:val="24"/>
        </w:rPr>
        <w:t xml:space="preserve"> aastas</w:t>
      </w:r>
    </w:p>
    <w:p w14:paraId="364A50B5" w14:textId="4E35CDB2" w:rsidR="00DB60FB" w:rsidRPr="003412CC" w:rsidRDefault="00DB60FB" w:rsidP="009C75F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Toetusfondi tulude kasv</w:t>
      </w:r>
      <w:r w:rsidR="00EE0F40">
        <w:rPr>
          <w:rFonts w:ascii="Times New Roman" w:hAnsi="Times New Roman" w:cs="Times New Roman"/>
          <w:sz w:val="24"/>
          <w:szCs w:val="24"/>
        </w:rPr>
        <w:t xml:space="preserve"> kavandatud </w:t>
      </w:r>
      <w:r w:rsidR="00ED72B0">
        <w:rPr>
          <w:rFonts w:ascii="Times New Roman" w:hAnsi="Times New Roman" w:cs="Times New Roman"/>
          <w:sz w:val="24"/>
          <w:szCs w:val="24"/>
        </w:rPr>
        <w:t xml:space="preserve">keskmiselt </w:t>
      </w:r>
      <w:r w:rsidR="00A45ECE">
        <w:rPr>
          <w:rFonts w:ascii="Times New Roman" w:hAnsi="Times New Roman" w:cs="Times New Roman"/>
          <w:sz w:val="24"/>
          <w:szCs w:val="24"/>
        </w:rPr>
        <w:t>4,1</w:t>
      </w:r>
      <w:r w:rsidR="00EE0F40">
        <w:rPr>
          <w:rFonts w:ascii="Times New Roman" w:hAnsi="Times New Roman" w:cs="Times New Roman"/>
          <w:sz w:val="24"/>
          <w:szCs w:val="24"/>
        </w:rPr>
        <w:t>% aastas</w:t>
      </w:r>
      <w:r w:rsidR="00ED72B0">
        <w:rPr>
          <w:rFonts w:ascii="Times New Roman" w:hAnsi="Times New Roman" w:cs="Times New Roman"/>
          <w:sz w:val="24"/>
          <w:szCs w:val="24"/>
        </w:rPr>
        <w:t xml:space="preserve"> eelkõige eeldades õpetajate palgatoetuse kasvu</w:t>
      </w:r>
    </w:p>
    <w:p w14:paraId="5C06FDE7" w14:textId="77777777" w:rsidR="00D84576" w:rsidRPr="003412CC" w:rsidRDefault="00D84576" w:rsidP="009C75F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 xml:space="preserve">Muud saadavad toetused tegevuskuludeks </w:t>
      </w:r>
      <w:r w:rsidR="00D55358" w:rsidRPr="003412CC">
        <w:rPr>
          <w:rFonts w:ascii="Times New Roman" w:hAnsi="Times New Roman" w:cs="Times New Roman"/>
          <w:sz w:val="24"/>
          <w:szCs w:val="24"/>
        </w:rPr>
        <w:t xml:space="preserve">on kogu strateegiaperioodi jooksul kavandatud </w:t>
      </w:r>
      <w:r w:rsidR="004D6F17" w:rsidRPr="003412CC">
        <w:rPr>
          <w:rFonts w:ascii="Times New Roman" w:hAnsi="Times New Roman" w:cs="Times New Roman"/>
          <w:sz w:val="24"/>
          <w:szCs w:val="24"/>
        </w:rPr>
        <w:t>samale tasemele</w:t>
      </w:r>
    </w:p>
    <w:p w14:paraId="13477212" w14:textId="39C4A37E" w:rsidR="00D84576" w:rsidRPr="003412CC" w:rsidRDefault="00D84576" w:rsidP="009C75F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Laekumised kaevandamisõiguse tasust ja vee erikasutusest ning saastetasud</w:t>
      </w:r>
      <w:r w:rsidR="004D6F17" w:rsidRPr="003412CC">
        <w:rPr>
          <w:rFonts w:ascii="Times New Roman" w:hAnsi="Times New Roman" w:cs="Times New Roman"/>
          <w:sz w:val="24"/>
          <w:szCs w:val="24"/>
        </w:rPr>
        <w:t xml:space="preserve"> ( muud tegevustulud)</w:t>
      </w:r>
      <w:r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4761EA" w:rsidRPr="003412CC">
        <w:rPr>
          <w:rFonts w:ascii="Times New Roman" w:hAnsi="Times New Roman" w:cs="Times New Roman"/>
          <w:sz w:val="24"/>
          <w:szCs w:val="24"/>
        </w:rPr>
        <w:t xml:space="preserve">on kavandatud </w:t>
      </w:r>
      <w:r w:rsidR="00ED72B0">
        <w:rPr>
          <w:rFonts w:ascii="Times New Roman" w:hAnsi="Times New Roman" w:cs="Times New Roman"/>
          <w:sz w:val="24"/>
          <w:szCs w:val="24"/>
        </w:rPr>
        <w:t xml:space="preserve">igal aastal </w:t>
      </w:r>
      <w:r w:rsidR="001D57BE">
        <w:rPr>
          <w:rFonts w:ascii="Times New Roman" w:hAnsi="Times New Roman" w:cs="Times New Roman"/>
          <w:sz w:val="24"/>
          <w:szCs w:val="24"/>
        </w:rPr>
        <w:t>15</w:t>
      </w:r>
      <w:r w:rsidR="00ED72B0">
        <w:rPr>
          <w:rFonts w:ascii="Times New Roman" w:hAnsi="Times New Roman" w:cs="Times New Roman"/>
          <w:sz w:val="24"/>
          <w:szCs w:val="24"/>
        </w:rPr>
        <w:t> 000 eurot</w:t>
      </w:r>
    </w:p>
    <w:p w14:paraId="36EFC646" w14:textId="77777777" w:rsidR="00D84576" w:rsidRPr="003412CC" w:rsidRDefault="00D84576" w:rsidP="00D845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964BF0" w14:textId="32045DF3" w:rsidR="00D84576" w:rsidRPr="0075633D" w:rsidRDefault="00D84576" w:rsidP="00D845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633D">
        <w:rPr>
          <w:rFonts w:ascii="Times New Roman" w:hAnsi="Times New Roman" w:cs="Times New Roman"/>
          <w:sz w:val="24"/>
          <w:szCs w:val="24"/>
        </w:rPr>
        <w:t>Põhitegevuse tulud</w:t>
      </w:r>
      <w:r w:rsidR="009B03CA" w:rsidRPr="0075633D">
        <w:rPr>
          <w:rFonts w:ascii="Times New Roman" w:hAnsi="Times New Roman" w:cs="Times New Roman"/>
          <w:sz w:val="24"/>
          <w:szCs w:val="24"/>
        </w:rPr>
        <w:t xml:space="preserve">e </w:t>
      </w:r>
      <w:r w:rsidRPr="0075633D">
        <w:rPr>
          <w:rFonts w:ascii="Times New Roman" w:hAnsi="Times New Roman" w:cs="Times New Roman"/>
          <w:sz w:val="24"/>
          <w:szCs w:val="24"/>
        </w:rPr>
        <w:t xml:space="preserve"> suurene</w:t>
      </w:r>
      <w:r w:rsidR="009B03CA" w:rsidRPr="0075633D">
        <w:rPr>
          <w:rFonts w:ascii="Times New Roman" w:hAnsi="Times New Roman" w:cs="Times New Roman"/>
          <w:sz w:val="24"/>
          <w:szCs w:val="24"/>
        </w:rPr>
        <w:t xml:space="preserve">mine on planeeritud keskmiselt </w:t>
      </w:r>
      <w:r w:rsidR="00ED72B0">
        <w:rPr>
          <w:rFonts w:ascii="Times New Roman" w:hAnsi="Times New Roman" w:cs="Times New Roman"/>
          <w:sz w:val="24"/>
          <w:szCs w:val="24"/>
        </w:rPr>
        <w:t>4</w:t>
      </w:r>
      <w:r w:rsidR="009B03CA" w:rsidRPr="0075633D">
        <w:rPr>
          <w:rFonts w:ascii="Times New Roman" w:hAnsi="Times New Roman" w:cs="Times New Roman"/>
          <w:sz w:val="24"/>
          <w:szCs w:val="24"/>
        </w:rPr>
        <w:t xml:space="preserve">% </w:t>
      </w:r>
      <w:r w:rsidRPr="0075633D">
        <w:rPr>
          <w:rFonts w:ascii="Times New Roman" w:hAnsi="Times New Roman" w:cs="Times New Roman"/>
          <w:sz w:val="24"/>
          <w:szCs w:val="24"/>
        </w:rPr>
        <w:t xml:space="preserve"> aastas</w:t>
      </w:r>
      <w:r w:rsidR="00A81340" w:rsidRPr="0075633D">
        <w:rPr>
          <w:rFonts w:ascii="Times New Roman" w:hAnsi="Times New Roman" w:cs="Times New Roman"/>
          <w:sz w:val="24"/>
          <w:szCs w:val="24"/>
        </w:rPr>
        <w:t xml:space="preserve"> jõudes aastaks</w:t>
      </w:r>
      <w:r w:rsidRPr="0075633D">
        <w:rPr>
          <w:rFonts w:ascii="Times New Roman" w:hAnsi="Times New Roman" w:cs="Times New Roman"/>
          <w:sz w:val="24"/>
          <w:szCs w:val="24"/>
        </w:rPr>
        <w:t xml:space="preserve"> 202</w:t>
      </w:r>
      <w:r w:rsidR="00BD5EAA">
        <w:rPr>
          <w:rFonts w:ascii="Times New Roman" w:hAnsi="Times New Roman" w:cs="Times New Roman"/>
          <w:sz w:val="24"/>
          <w:szCs w:val="24"/>
        </w:rPr>
        <w:t>6</w:t>
      </w:r>
      <w:r w:rsidR="00F22CB4" w:rsidRPr="0075633D">
        <w:rPr>
          <w:rFonts w:ascii="Times New Roman" w:hAnsi="Times New Roman" w:cs="Times New Roman"/>
          <w:sz w:val="24"/>
          <w:szCs w:val="24"/>
        </w:rPr>
        <w:t xml:space="preserve"> </w:t>
      </w:r>
      <w:r w:rsidRPr="0075633D">
        <w:rPr>
          <w:rFonts w:ascii="Times New Roman" w:hAnsi="Times New Roman" w:cs="Times New Roman"/>
          <w:sz w:val="24"/>
          <w:szCs w:val="24"/>
        </w:rPr>
        <w:t xml:space="preserve"> </w:t>
      </w:r>
      <w:r w:rsidR="00295E6C">
        <w:rPr>
          <w:rFonts w:ascii="Times New Roman" w:hAnsi="Times New Roman" w:cs="Times New Roman"/>
          <w:sz w:val="24"/>
          <w:szCs w:val="24"/>
        </w:rPr>
        <w:t>9</w:t>
      </w:r>
      <w:r w:rsidR="008069E1">
        <w:rPr>
          <w:rFonts w:ascii="Times New Roman" w:hAnsi="Times New Roman" w:cs="Times New Roman"/>
          <w:sz w:val="24"/>
          <w:szCs w:val="24"/>
        </w:rPr>
        <w:t>,9</w:t>
      </w:r>
      <w:r w:rsidR="001E40A8" w:rsidRPr="0075633D">
        <w:rPr>
          <w:rFonts w:ascii="Times New Roman" w:hAnsi="Times New Roman" w:cs="Times New Roman"/>
          <w:sz w:val="24"/>
          <w:szCs w:val="24"/>
        </w:rPr>
        <w:t xml:space="preserve"> miljoni euroni</w:t>
      </w:r>
      <w:r w:rsidR="00F22CB4" w:rsidRPr="0075633D">
        <w:rPr>
          <w:rFonts w:ascii="Times New Roman" w:hAnsi="Times New Roman" w:cs="Times New Roman"/>
          <w:sz w:val="24"/>
          <w:szCs w:val="24"/>
        </w:rPr>
        <w:t>.</w:t>
      </w:r>
    </w:p>
    <w:p w14:paraId="4BEC0E3A" w14:textId="77777777" w:rsidR="00F22CB4" w:rsidRPr="0075633D" w:rsidRDefault="00F22CB4" w:rsidP="00D845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EAB152" w14:textId="77777777" w:rsidR="00F22CB4" w:rsidRPr="0075633D" w:rsidRDefault="00F22CB4" w:rsidP="00D845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633D">
        <w:rPr>
          <w:rFonts w:ascii="Times New Roman" w:hAnsi="Times New Roman" w:cs="Times New Roman"/>
          <w:b/>
          <w:sz w:val="24"/>
          <w:szCs w:val="24"/>
        </w:rPr>
        <w:t>Põhitegevuse kulud</w:t>
      </w:r>
    </w:p>
    <w:p w14:paraId="7BA15FFE" w14:textId="77777777" w:rsidR="00F22CB4" w:rsidRPr="0075633D" w:rsidRDefault="00F22CB4" w:rsidP="00D845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EC7EDE" w14:textId="77777777" w:rsidR="00F22CB4" w:rsidRPr="0075633D" w:rsidRDefault="00F22CB4" w:rsidP="00D845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633D">
        <w:rPr>
          <w:rFonts w:ascii="Times New Roman" w:hAnsi="Times New Roman" w:cs="Times New Roman"/>
          <w:sz w:val="24"/>
          <w:szCs w:val="24"/>
        </w:rPr>
        <w:t>Põhitegevuse kuludena käsitletakse eelarvestrateegias tulenevalt KOFS-i regulatsioonist järgmisi kulusid: 1) antavad toetused; 2) muud tegevuskulud.</w:t>
      </w:r>
    </w:p>
    <w:p w14:paraId="64D7A9CE" w14:textId="77777777" w:rsidR="0081792E" w:rsidRPr="0075633D" w:rsidRDefault="00BC518C">
      <w:pPr>
        <w:rPr>
          <w:rFonts w:ascii="Times New Roman" w:hAnsi="Times New Roman" w:cs="Times New Roman"/>
          <w:sz w:val="24"/>
          <w:szCs w:val="24"/>
        </w:rPr>
      </w:pPr>
      <w:r w:rsidRPr="0075633D">
        <w:rPr>
          <w:rFonts w:ascii="Times New Roman" w:hAnsi="Times New Roman" w:cs="Times New Roman"/>
          <w:sz w:val="24"/>
          <w:szCs w:val="24"/>
        </w:rPr>
        <w:t>Strateegia koostamisel on kulude planeerimisel lähtutud efektiivsuse ja kokkuhoiu põhimõtetest.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992"/>
        <w:gridCol w:w="1134"/>
        <w:gridCol w:w="1134"/>
        <w:gridCol w:w="992"/>
        <w:gridCol w:w="992"/>
        <w:gridCol w:w="1134"/>
      </w:tblGrid>
      <w:tr w:rsidR="003116F0" w:rsidRPr="003116F0" w14:paraId="610B65A2" w14:textId="77777777" w:rsidTr="003116F0">
        <w:trPr>
          <w:trHeight w:val="79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9E46745" w14:textId="77777777" w:rsidR="003116F0" w:rsidRPr="003116F0" w:rsidRDefault="003116F0" w:rsidP="0031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A5A8E32" w14:textId="77777777" w:rsidR="003116F0" w:rsidRPr="003116F0" w:rsidRDefault="003116F0" w:rsidP="0031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2021 täitmine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F0DDC9F" w14:textId="77777777" w:rsidR="003116F0" w:rsidRPr="003116F0" w:rsidRDefault="003116F0" w:rsidP="0031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2022 eeldatav täitmine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1D58C0B" w14:textId="77777777" w:rsidR="003116F0" w:rsidRPr="003116F0" w:rsidRDefault="003116F0" w:rsidP="0031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2023 eelarve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86A3206" w14:textId="77777777" w:rsidR="003116F0" w:rsidRPr="003116F0" w:rsidRDefault="003116F0" w:rsidP="0031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2024 eelarve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D0DFA94" w14:textId="77777777" w:rsidR="003116F0" w:rsidRPr="003116F0" w:rsidRDefault="003116F0" w:rsidP="0031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2025 eelarve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C52D6E9" w14:textId="77777777" w:rsidR="003116F0" w:rsidRPr="003116F0" w:rsidRDefault="003116F0" w:rsidP="0031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2026 eelarve  </w:t>
            </w:r>
          </w:p>
        </w:tc>
      </w:tr>
      <w:tr w:rsidR="003116F0" w:rsidRPr="003116F0" w14:paraId="706A938E" w14:textId="77777777" w:rsidTr="003116F0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F283" w14:textId="77777777" w:rsidR="003116F0" w:rsidRPr="003116F0" w:rsidRDefault="003116F0" w:rsidP="003116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Põhitegevuse kulud kokku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D24C53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6 897 757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C709F6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7 721 603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1D5D4F2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8 003 300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5712B1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8 215 300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74F4C7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8 387 700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DF6677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8 540 148</w:t>
            </w:r>
          </w:p>
        </w:tc>
      </w:tr>
      <w:tr w:rsidR="003116F0" w:rsidRPr="003116F0" w14:paraId="6437E0F3" w14:textId="77777777" w:rsidTr="003116F0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B4DC" w14:textId="77777777" w:rsidR="003116F0" w:rsidRPr="003116F0" w:rsidRDefault="003116F0" w:rsidP="00311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Antavad toetused tegevuskuludeks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62295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607 047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96C9E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727 040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D5F8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6C93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725 000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294F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725 000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705F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725 000</w:t>
            </w:r>
          </w:p>
        </w:tc>
      </w:tr>
      <w:tr w:rsidR="003116F0" w:rsidRPr="003116F0" w14:paraId="764282F0" w14:textId="77777777" w:rsidTr="003116F0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AE9B" w14:textId="77777777" w:rsidR="003116F0" w:rsidRPr="003116F0" w:rsidRDefault="003116F0" w:rsidP="00311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Muud tegevuskulud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05277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6 290 709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87720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6 994 563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EBC94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7 303 300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524DA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7 490 300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39AAE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7 662 700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1CF16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7 815 148</w:t>
            </w:r>
          </w:p>
        </w:tc>
      </w:tr>
      <w:tr w:rsidR="003116F0" w:rsidRPr="003116F0" w14:paraId="0046447E" w14:textId="77777777" w:rsidTr="003116F0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2C71" w14:textId="77777777" w:rsidR="003116F0" w:rsidRPr="003116F0" w:rsidRDefault="003116F0" w:rsidP="00311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 sh personalikulud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3E39D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3 935 342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FBB8D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4 494 860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EEEE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4 720 000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1113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4 830 000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0655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4 950 000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AB3F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5 049 000</w:t>
            </w:r>
          </w:p>
        </w:tc>
      </w:tr>
      <w:tr w:rsidR="003116F0" w:rsidRPr="003116F0" w14:paraId="522B164A" w14:textId="77777777" w:rsidTr="003116F0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3685" w14:textId="77777777" w:rsidR="003116F0" w:rsidRPr="003116F0" w:rsidRDefault="003116F0" w:rsidP="00311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 sh majandamiskulud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E4E40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2 354 287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CF5D8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2 489 703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3E67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2 543 000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D495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2 620 000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FF78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2 672 400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5FEF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2 725 848</w:t>
            </w:r>
          </w:p>
        </w:tc>
      </w:tr>
      <w:tr w:rsidR="003116F0" w:rsidRPr="003116F0" w14:paraId="5FBD8794" w14:textId="77777777" w:rsidTr="003116F0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E3C6" w14:textId="77777777" w:rsidR="003116F0" w:rsidRPr="003116F0" w:rsidRDefault="003116F0" w:rsidP="00311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 sh muud kulud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F7C0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1 081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4BE6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BDDF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40 300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1603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40 300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509F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40 300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D44E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40 300</w:t>
            </w:r>
          </w:p>
        </w:tc>
      </w:tr>
    </w:tbl>
    <w:p w14:paraId="475FA7B3" w14:textId="77777777" w:rsidR="00DD285F" w:rsidRPr="0075633D" w:rsidRDefault="00DD285F">
      <w:pPr>
        <w:rPr>
          <w:rFonts w:ascii="Times New Roman" w:hAnsi="Times New Roman" w:cs="Times New Roman"/>
          <w:sz w:val="24"/>
          <w:szCs w:val="24"/>
        </w:rPr>
      </w:pPr>
    </w:p>
    <w:p w14:paraId="3BB163DB" w14:textId="77777777" w:rsidR="00BC518C" w:rsidRPr="003412CC" w:rsidRDefault="00BC518C">
      <w:pPr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Põhitegevuse kulude prognoosi eeldused</w:t>
      </w:r>
    </w:p>
    <w:p w14:paraId="1F509CA1" w14:textId="0436D939" w:rsidR="00A210C9" w:rsidRPr="003412CC" w:rsidRDefault="006168F8" w:rsidP="00693895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Personalikulud</w:t>
      </w:r>
      <w:r w:rsidR="00A81340" w:rsidRPr="003412CC">
        <w:rPr>
          <w:rFonts w:ascii="Times New Roman" w:hAnsi="Times New Roman" w:cs="Times New Roman"/>
          <w:sz w:val="24"/>
          <w:szCs w:val="24"/>
        </w:rPr>
        <w:t>e</w:t>
      </w:r>
      <w:r w:rsidRPr="003412CC">
        <w:rPr>
          <w:rFonts w:ascii="Times New Roman" w:hAnsi="Times New Roman" w:cs="Times New Roman"/>
          <w:sz w:val="24"/>
          <w:szCs w:val="24"/>
        </w:rPr>
        <w:t xml:space="preserve"> suurene</w:t>
      </w:r>
      <w:r w:rsidR="00A81340" w:rsidRPr="003412CC">
        <w:rPr>
          <w:rFonts w:ascii="Times New Roman" w:hAnsi="Times New Roman" w:cs="Times New Roman"/>
          <w:sz w:val="24"/>
          <w:szCs w:val="24"/>
        </w:rPr>
        <w:t>mine on kavandatud</w:t>
      </w:r>
      <w:r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8B66B2" w:rsidRPr="003412CC">
        <w:rPr>
          <w:rFonts w:ascii="Times New Roman" w:hAnsi="Times New Roman" w:cs="Times New Roman"/>
          <w:sz w:val="24"/>
          <w:szCs w:val="24"/>
        </w:rPr>
        <w:t>202</w:t>
      </w:r>
      <w:r w:rsidR="00B55EDC">
        <w:rPr>
          <w:rFonts w:ascii="Times New Roman" w:hAnsi="Times New Roman" w:cs="Times New Roman"/>
          <w:sz w:val="24"/>
          <w:szCs w:val="24"/>
        </w:rPr>
        <w:t>3</w:t>
      </w:r>
      <w:r w:rsidR="008B66B2" w:rsidRPr="003412CC">
        <w:rPr>
          <w:rFonts w:ascii="Times New Roman" w:hAnsi="Times New Roman" w:cs="Times New Roman"/>
          <w:sz w:val="24"/>
          <w:szCs w:val="24"/>
        </w:rPr>
        <w:t xml:space="preserve">. aastal </w:t>
      </w:r>
      <w:r w:rsidR="001450BA">
        <w:rPr>
          <w:rFonts w:ascii="Times New Roman" w:hAnsi="Times New Roman" w:cs="Times New Roman"/>
          <w:sz w:val="24"/>
          <w:szCs w:val="24"/>
        </w:rPr>
        <w:t>5</w:t>
      </w:r>
      <w:r w:rsidR="008B66B2" w:rsidRPr="003412CC">
        <w:rPr>
          <w:rFonts w:ascii="Times New Roman" w:hAnsi="Times New Roman" w:cs="Times New Roman"/>
          <w:sz w:val="24"/>
          <w:szCs w:val="24"/>
        </w:rPr>
        <w:t xml:space="preserve">%, 2022. </w:t>
      </w:r>
      <w:r w:rsidR="001450BA">
        <w:rPr>
          <w:rFonts w:ascii="Times New Roman" w:hAnsi="Times New Roman" w:cs="Times New Roman"/>
          <w:sz w:val="24"/>
          <w:szCs w:val="24"/>
        </w:rPr>
        <w:t>edas</w:t>
      </w:r>
      <w:r w:rsidR="008B66B2" w:rsidRPr="003412CC">
        <w:rPr>
          <w:rFonts w:ascii="Times New Roman" w:hAnsi="Times New Roman" w:cs="Times New Roman"/>
          <w:sz w:val="24"/>
          <w:szCs w:val="24"/>
        </w:rPr>
        <w:t>pidi</w:t>
      </w:r>
      <w:r w:rsidR="001450BA">
        <w:rPr>
          <w:rFonts w:ascii="Times New Roman" w:hAnsi="Times New Roman" w:cs="Times New Roman"/>
          <w:sz w:val="24"/>
          <w:szCs w:val="24"/>
        </w:rPr>
        <w:t xml:space="preserve"> keskmiselt</w:t>
      </w:r>
      <w:r w:rsidR="008B66B2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1450BA">
        <w:rPr>
          <w:rFonts w:ascii="Times New Roman" w:hAnsi="Times New Roman" w:cs="Times New Roman"/>
          <w:sz w:val="24"/>
          <w:szCs w:val="24"/>
        </w:rPr>
        <w:t>2,</w:t>
      </w:r>
      <w:r w:rsidR="008B66B2" w:rsidRPr="003412CC">
        <w:rPr>
          <w:rFonts w:ascii="Times New Roman" w:hAnsi="Times New Roman" w:cs="Times New Roman"/>
          <w:sz w:val="24"/>
          <w:szCs w:val="24"/>
        </w:rPr>
        <w:t>3%</w:t>
      </w:r>
      <w:r w:rsidRPr="003412CC">
        <w:rPr>
          <w:rFonts w:ascii="Times New Roman" w:hAnsi="Times New Roman" w:cs="Times New Roman"/>
          <w:sz w:val="24"/>
          <w:szCs w:val="24"/>
        </w:rPr>
        <w:t xml:space="preserve">  </w:t>
      </w:r>
      <w:r w:rsidR="00A81340" w:rsidRPr="003412CC">
        <w:rPr>
          <w:rFonts w:ascii="Times New Roman" w:hAnsi="Times New Roman" w:cs="Times New Roman"/>
          <w:sz w:val="24"/>
          <w:szCs w:val="24"/>
        </w:rPr>
        <w:t>aastas</w:t>
      </w:r>
    </w:p>
    <w:p w14:paraId="72959EAF" w14:textId="4D4B5C0C" w:rsidR="006168F8" w:rsidRPr="003412CC" w:rsidRDefault="006168F8" w:rsidP="00693895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Majandamiskulud</w:t>
      </w:r>
      <w:r w:rsidR="00A81340" w:rsidRPr="003412CC">
        <w:rPr>
          <w:rFonts w:ascii="Times New Roman" w:hAnsi="Times New Roman" w:cs="Times New Roman"/>
          <w:sz w:val="24"/>
          <w:szCs w:val="24"/>
        </w:rPr>
        <w:t>e</w:t>
      </w:r>
      <w:r w:rsidRPr="003412CC">
        <w:rPr>
          <w:rFonts w:ascii="Times New Roman" w:hAnsi="Times New Roman" w:cs="Times New Roman"/>
          <w:sz w:val="24"/>
          <w:szCs w:val="24"/>
        </w:rPr>
        <w:t xml:space="preserve"> suurene</w:t>
      </w:r>
      <w:r w:rsidR="00A81340" w:rsidRPr="003412CC">
        <w:rPr>
          <w:rFonts w:ascii="Times New Roman" w:hAnsi="Times New Roman" w:cs="Times New Roman"/>
          <w:sz w:val="24"/>
          <w:szCs w:val="24"/>
        </w:rPr>
        <w:t>mine on kavandatud</w:t>
      </w:r>
      <w:r w:rsidR="008B66B2" w:rsidRPr="003412CC">
        <w:rPr>
          <w:rFonts w:ascii="Times New Roman" w:hAnsi="Times New Roman" w:cs="Times New Roman"/>
          <w:sz w:val="24"/>
          <w:szCs w:val="24"/>
        </w:rPr>
        <w:t xml:space="preserve"> 202</w:t>
      </w:r>
      <w:r w:rsidR="00605237">
        <w:rPr>
          <w:rFonts w:ascii="Times New Roman" w:hAnsi="Times New Roman" w:cs="Times New Roman"/>
          <w:sz w:val="24"/>
          <w:szCs w:val="24"/>
        </w:rPr>
        <w:t>3</w:t>
      </w:r>
      <w:r w:rsidR="008B66B2" w:rsidRPr="003412CC">
        <w:rPr>
          <w:rFonts w:ascii="Times New Roman" w:hAnsi="Times New Roman" w:cs="Times New Roman"/>
          <w:sz w:val="24"/>
          <w:szCs w:val="24"/>
        </w:rPr>
        <w:t xml:space="preserve">. aastal </w:t>
      </w:r>
      <w:r w:rsidR="00605237">
        <w:rPr>
          <w:rFonts w:ascii="Times New Roman" w:hAnsi="Times New Roman" w:cs="Times New Roman"/>
          <w:sz w:val="24"/>
          <w:szCs w:val="24"/>
        </w:rPr>
        <w:t>2,1</w:t>
      </w:r>
      <w:r w:rsidR="001450BA">
        <w:rPr>
          <w:rFonts w:ascii="Times New Roman" w:hAnsi="Times New Roman" w:cs="Times New Roman"/>
          <w:sz w:val="24"/>
          <w:szCs w:val="24"/>
        </w:rPr>
        <w:t>%</w:t>
      </w:r>
      <w:r w:rsidR="008B66B2" w:rsidRPr="003412CC">
        <w:rPr>
          <w:rFonts w:ascii="Times New Roman" w:hAnsi="Times New Roman" w:cs="Times New Roman"/>
          <w:sz w:val="24"/>
          <w:szCs w:val="24"/>
        </w:rPr>
        <w:t xml:space="preserve"> ja edaspidi </w:t>
      </w:r>
      <w:r w:rsidR="001450BA">
        <w:rPr>
          <w:rFonts w:ascii="Times New Roman" w:hAnsi="Times New Roman" w:cs="Times New Roman"/>
          <w:sz w:val="24"/>
          <w:szCs w:val="24"/>
        </w:rPr>
        <w:t>keskmiselt</w:t>
      </w:r>
      <w:r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B01356">
        <w:rPr>
          <w:rFonts w:ascii="Times New Roman" w:hAnsi="Times New Roman" w:cs="Times New Roman"/>
          <w:sz w:val="24"/>
          <w:szCs w:val="24"/>
        </w:rPr>
        <w:t>2,3</w:t>
      </w:r>
      <w:r w:rsidR="00A210C9" w:rsidRPr="003412CC">
        <w:rPr>
          <w:rFonts w:ascii="Times New Roman" w:hAnsi="Times New Roman" w:cs="Times New Roman"/>
          <w:sz w:val="24"/>
          <w:szCs w:val="24"/>
        </w:rPr>
        <w:t>%</w:t>
      </w:r>
      <w:r w:rsidR="00A81340" w:rsidRPr="003412CC">
        <w:rPr>
          <w:rFonts w:ascii="Times New Roman" w:hAnsi="Times New Roman" w:cs="Times New Roman"/>
          <w:sz w:val="24"/>
          <w:szCs w:val="24"/>
        </w:rPr>
        <w:t xml:space="preserve"> aastas</w:t>
      </w:r>
    </w:p>
    <w:p w14:paraId="70F58360" w14:textId="10201E6A" w:rsidR="00F61811" w:rsidRPr="003412CC" w:rsidRDefault="00F61811" w:rsidP="00BC518C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 xml:space="preserve">Antavad toetused tegevuskuludeks </w:t>
      </w:r>
      <w:r w:rsidR="0032769E">
        <w:rPr>
          <w:rFonts w:ascii="Times New Roman" w:hAnsi="Times New Roman" w:cs="Times New Roman"/>
          <w:sz w:val="24"/>
          <w:szCs w:val="24"/>
        </w:rPr>
        <w:t>2023. aastal vähenevad</w:t>
      </w:r>
      <w:r w:rsidR="003213A3">
        <w:rPr>
          <w:rFonts w:ascii="Times New Roman" w:hAnsi="Times New Roman" w:cs="Times New Roman"/>
          <w:sz w:val="24"/>
          <w:szCs w:val="24"/>
        </w:rPr>
        <w:t xml:space="preserve"> (</w:t>
      </w:r>
      <w:r w:rsidR="00EF683D">
        <w:rPr>
          <w:rFonts w:ascii="Times New Roman" w:hAnsi="Times New Roman" w:cs="Times New Roman"/>
          <w:sz w:val="24"/>
          <w:szCs w:val="24"/>
        </w:rPr>
        <w:t xml:space="preserve"> aastal 2022. oli eelarves erakorraline toetus OÜ Kadrina Hooldekodu likvideerimiskulude katteks)</w:t>
      </w:r>
      <w:r w:rsidR="005B65B9">
        <w:rPr>
          <w:rFonts w:ascii="Times New Roman" w:hAnsi="Times New Roman" w:cs="Times New Roman"/>
          <w:sz w:val="24"/>
          <w:szCs w:val="24"/>
        </w:rPr>
        <w:t>.</w:t>
      </w:r>
      <w:r w:rsidR="003C2E4C">
        <w:rPr>
          <w:rFonts w:ascii="Times New Roman" w:hAnsi="Times New Roman" w:cs="Times New Roman"/>
          <w:sz w:val="24"/>
          <w:szCs w:val="24"/>
        </w:rPr>
        <w:t xml:space="preserve"> </w:t>
      </w:r>
      <w:r w:rsidR="00245B68">
        <w:rPr>
          <w:rFonts w:ascii="Times New Roman" w:hAnsi="Times New Roman" w:cs="Times New Roman"/>
          <w:sz w:val="24"/>
          <w:szCs w:val="24"/>
        </w:rPr>
        <w:t xml:space="preserve"> </w:t>
      </w:r>
      <w:r w:rsidR="00713E0F">
        <w:rPr>
          <w:rFonts w:ascii="Times New Roman" w:hAnsi="Times New Roman" w:cs="Times New Roman"/>
          <w:sz w:val="24"/>
          <w:szCs w:val="24"/>
        </w:rPr>
        <w:t>A</w:t>
      </w:r>
      <w:r w:rsidR="006873FA">
        <w:rPr>
          <w:rFonts w:ascii="Times New Roman" w:hAnsi="Times New Roman" w:cs="Times New Roman"/>
          <w:sz w:val="24"/>
          <w:szCs w:val="24"/>
        </w:rPr>
        <w:t xml:space="preserve">astal 2024. kavandatud tõus </w:t>
      </w:r>
      <w:r w:rsidR="00713E0F">
        <w:rPr>
          <w:rFonts w:ascii="Times New Roman" w:hAnsi="Times New Roman" w:cs="Times New Roman"/>
          <w:sz w:val="24"/>
          <w:szCs w:val="24"/>
        </w:rPr>
        <w:t>3,6%.</w:t>
      </w:r>
    </w:p>
    <w:p w14:paraId="15BDF7FB" w14:textId="35BFA068" w:rsidR="00F61811" w:rsidRPr="003412CC" w:rsidRDefault="00F61811" w:rsidP="00F61811">
      <w:pPr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 xml:space="preserve">Põhitegevuse kulud </w:t>
      </w:r>
      <w:r w:rsidR="008B66B2" w:rsidRPr="003412CC">
        <w:rPr>
          <w:rFonts w:ascii="Times New Roman" w:hAnsi="Times New Roman" w:cs="Times New Roman"/>
          <w:sz w:val="24"/>
          <w:szCs w:val="24"/>
        </w:rPr>
        <w:t>202</w:t>
      </w:r>
      <w:r w:rsidR="00C315F5">
        <w:rPr>
          <w:rFonts w:ascii="Times New Roman" w:hAnsi="Times New Roman" w:cs="Times New Roman"/>
          <w:sz w:val="24"/>
          <w:szCs w:val="24"/>
        </w:rPr>
        <w:t>3</w:t>
      </w:r>
      <w:r w:rsidR="008B66B2" w:rsidRPr="003412CC">
        <w:rPr>
          <w:rFonts w:ascii="Times New Roman" w:hAnsi="Times New Roman" w:cs="Times New Roman"/>
          <w:sz w:val="24"/>
          <w:szCs w:val="24"/>
        </w:rPr>
        <w:t xml:space="preserve">. aastal </w:t>
      </w:r>
      <w:r w:rsidR="004F3B16" w:rsidRPr="003412CC">
        <w:rPr>
          <w:rFonts w:ascii="Times New Roman" w:hAnsi="Times New Roman" w:cs="Times New Roman"/>
          <w:sz w:val="24"/>
          <w:szCs w:val="24"/>
        </w:rPr>
        <w:t>kasva</w:t>
      </w:r>
      <w:r w:rsidR="001450BA">
        <w:rPr>
          <w:rFonts w:ascii="Times New Roman" w:hAnsi="Times New Roman" w:cs="Times New Roman"/>
          <w:sz w:val="24"/>
          <w:szCs w:val="24"/>
        </w:rPr>
        <w:t xml:space="preserve">vad </w:t>
      </w:r>
      <w:r w:rsidR="00DC1032">
        <w:rPr>
          <w:rFonts w:ascii="Times New Roman" w:hAnsi="Times New Roman" w:cs="Times New Roman"/>
          <w:sz w:val="24"/>
          <w:szCs w:val="24"/>
        </w:rPr>
        <w:t>3,</w:t>
      </w:r>
      <w:r w:rsidR="00C315F5">
        <w:rPr>
          <w:rFonts w:ascii="Times New Roman" w:hAnsi="Times New Roman" w:cs="Times New Roman"/>
          <w:sz w:val="24"/>
          <w:szCs w:val="24"/>
        </w:rPr>
        <w:t>6</w:t>
      </w:r>
      <w:r w:rsidR="001450BA">
        <w:rPr>
          <w:rFonts w:ascii="Times New Roman" w:hAnsi="Times New Roman" w:cs="Times New Roman"/>
          <w:sz w:val="24"/>
          <w:szCs w:val="24"/>
        </w:rPr>
        <w:t>%</w:t>
      </w:r>
      <w:r w:rsidR="00A97A32" w:rsidRPr="003412CC">
        <w:rPr>
          <w:rFonts w:ascii="Times New Roman" w:hAnsi="Times New Roman" w:cs="Times New Roman"/>
          <w:sz w:val="24"/>
          <w:szCs w:val="24"/>
        </w:rPr>
        <w:t>,</w:t>
      </w:r>
      <w:r w:rsidR="008B66B2" w:rsidRPr="003412CC">
        <w:rPr>
          <w:rFonts w:ascii="Times New Roman" w:hAnsi="Times New Roman" w:cs="Times New Roman"/>
          <w:sz w:val="24"/>
          <w:szCs w:val="24"/>
        </w:rPr>
        <w:t xml:space="preserve"> edaspidi </w:t>
      </w:r>
      <w:r w:rsidR="00A81340" w:rsidRPr="003412CC">
        <w:rPr>
          <w:rFonts w:ascii="Times New Roman" w:hAnsi="Times New Roman" w:cs="Times New Roman"/>
          <w:sz w:val="24"/>
          <w:szCs w:val="24"/>
        </w:rPr>
        <w:t xml:space="preserve">keskmiselt </w:t>
      </w:r>
      <w:r w:rsidR="00032356">
        <w:rPr>
          <w:rFonts w:ascii="Times New Roman" w:hAnsi="Times New Roman" w:cs="Times New Roman"/>
          <w:sz w:val="24"/>
          <w:szCs w:val="24"/>
        </w:rPr>
        <w:t>2,4</w:t>
      </w:r>
      <w:r w:rsidR="00A81340" w:rsidRPr="003412CC">
        <w:rPr>
          <w:rFonts w:ascii="Times New Roman" w:hAnsi="Times New Roman" w:cs="Times New Roman"/>
          <w:sz w:val="24"/>
          <w:szCs w:val="24"/>
        </w:rPr>
        <w:t xml:space="preserve">% aastas jõudes </w:t>
      </w:r>
      <w:r w:rsidR="001E2B6C" w:rsidRPr="003412CC">
        <w:rPr>
          <w:rFonts w:ascii="Times New Roman" w:hAnsi="Times New Roman" w:cs="Times New Roman"/>
          <w:sz w:val="24"/>
          <w:szCs w:val="24"/>
        </w:rPr>
        <w:t xml:space="preserve"> 202</w:t>
      </w:r>
      <w:r w:rsidR="00032356">
        <w:rPr>
          <w:rFonts w:ascii="Times New Roman" w:hAnsi="Times New Roman" w:cs="Times New Roman"/>
          <w:sz w:val="24"/>
          <w:szCs w:val="24"/>
        </w:rPr>
        <w:t>6</w:t>
      </w:r>
      <w:r w:rsidR="001E2B6C" w:rsidRPr="003412CC">
        <w:rPr>
          <w:rFonts w:ascii="Times New Roman" w:hAnsi="Times New Roman" w:cs="Times New Roman"/>
          <w:sz w:val="24"/>
          <w:szCs w:val="24"/>
        </w:rPr>
        <w:t xml:space="preserve">. </w:t>
      </w:r>
      <w:r w:rsidR="00A81340" w:rsidRPr="003412CC">
        <w:rPr>
          <w:rFonts w:ascii="Times New Roman" w:hAnsi="Times New Roman" w:cs="Times New Roman"/>
          <w:sz w:val="24"/>
          <w:szCs w:val="24"/>
        </w:rPr>
        <w:t>aastaks</w:t>
      </w:r>
      <w:r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032356">
        <w:rPr>
          <w:rFonts w:ascii="Times New Roman" w:hAnsi="Times New Roman" w:cs="Times New Roman"/>
          <w:sz w:val="24"/>
          <w:szCs w:val="24"/>
        </w:rPr>
        <w:t>8,5</w:t>
      </w:r>
      <w:r w:rsidR="00BA2727" w:rsidRPr="003412CC">
        <w:rPr>
          <w:rFonts w:ascii="Times New Roman" w:hAnsi="Times New Roman" w:cs="Times New Roman"/>
          <w:sz w:val="24"/>
          <w:szCs w:val="24"/>
        </w:rPr>
        <w:t xml:space="preserve"> miljoni euroni.</w:t>
      </w:r>
    </w:p>
    <w:p w14:paraId="33DF26A2" w14:textId="426D8E63" w:rsidR="00C6211B" w:rsidRPr="003412CC" w:rsidRDefault="00DD285F" w:rsidP="00F61811">
      <w:pPr>
        <w:rPr>
          <w:rFonts w:ascii="Times New Roman" w:hAnsi="Times New Roman" w:cs="Times New Roman"/>
          <w:b/>
          <w:sz w:val="24"/>
          <w:szCs w:val="24"/>
        </w:rPr>
      </w:pPr>
      <w:r w:rsidRPr="003412CC">
        <w:rPr>
          <w:rFonts w:ascii="Times New Roman" w:hAnsi="Times New Roman" w:cs="Times New Roman"/>
          <w:b/>
          <w:sz w:val="24"/>
          <w:szCs w:val="24"/>
        </w:rPr>
        <w:t>P</w:t>
      </w:r>
      <w:r w:rsidR="00C6211B" w:rsidRPr="003412CC">
        <w:rPr>
          <w:rFonts w:ascii="Times New Roman" w:hAnsi="Times New Roman" w:cs="Times New Roman"/>
          <w:b/>
          <w:sz w:val="24"/>
          <w:szCs w:val="24"/>
        </w:rPr>
        <w:t>õhitegevuse tulem</w:t>
      </w:r>
    </w:p>
    <w:p w14:paraId="12D9F583" w14:textId="16E3F30C" w:rsidR="00A210C9" w:rsidRPr="003412CC" w:rsidRDefault="00BA2727" w:rsidP="00C8513A">
      <w:pPr>
        <w:jc w:val="both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Põhitegevuse tulem on põhitegevuse tulude ja kulude vahe, mille väärtus aruandeaasta lõpu seisuga peab olem</w:t>
      </w:r>
      <w:r w:rsidR="00C437C7" w:rsidRPr="003412CC">
        <w:rPr>
          <w:rFonts w:ascii="Times New Roman" w:hAnsi="Times New Roman" w:cs="Times New Roman"/>
          <w:sz w:val="24"/>
          <w:szCs w:val="24"/>
        </w:rPr>
        <w:t>a</w:t>
      </w:r>
      <w:r w:rsidRPr="003412CC">
        <w:rPr>
          <w:rFonts w:ascii="Times New Roman" w:hAnsi="Times New Roman" w:cs="Times New Roman"/>
          <w:sz w:val="24"/>
          <w:szCs w:val="24"/>
        </w:rPr>
        <w:t xml:space="preserve"> null või positiivne. Eelarvestrateegia perioodil ületavad tulud igal aastal kulusid</w:t>
      </w:r>
      <w:r w:rsidR="00A210C9" w:rsidRPr="003412C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980"/>
        <w:gridCol w:w="1160"/>
        <w:gridCol w:w="980"/>
        <w:gridCol w:w="980"/>
        <w:gridCol w:w="980"/>
        <w:gridCol w:w="980"/>
      </w:tblGrid>
      <w:tr w:rsidR="001A5CA0" w:rsidRPr="00E40FD7" w14:paraId="14D18F8B" w14:textId="77777777" w:rsidTr="00362A92">
        <w:trPr>
          <w:trHeight w:val="792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30EEAFF" w14:textId="0C8BA6B1" w:rsidR="001A5CA0" w:rsidRPr="00C942D8" w:rsidRDefault="001A5CA0" w:rsidP="001A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C94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7E5A1D90" w14:textId="19A8FCBC" w:rsidR="001A5CA0" w:rsidRPr="00C942D8" w:rsidRDefault="001A5CA0" w:rsidP="001A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C94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 täitmine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22D10DA" w14:textId="74EE8713" w:rsidR="001A5CA0" w:rsidRPr="00C942D8" w:rsidRDefault="001A5CA0" w:rsidP="001A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C94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 eeldatav täitmine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75EC58A1" w14:textId="6A32BD1E" w:rsidR="001A5CA0" w:rsidRPr="00C942D8" w:rsidRDefault="001A5CA0" w:rsidP="001A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C94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2023 eelarve 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71105BD" w14:textId="63BC3E15" w:rsidR="001A5CA0" w:rsidRPr="00C942D8" w:rsidRDefault="001A5CA0" w:rsidP="001A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C94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2024 eelarve 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315D0D8" w14:textId="5B18D5BB" w:rsidR="001A5CA0" w:rsidRPr="00C942D8" w:rsidRDefault="001A5CA0" w:rsidP="001A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C94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2025 eelarve 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6F9B63F" w14:textId="50484453" w:rsidR="001A5CA0" w:rsidRPr="00C942D8" w:rsidRDefault="001A5CA0" w:rsidP="001A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C94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2026 eelarve  </w:t>
            </w:r>
          </w:p>
        </w:tc>
      </w:tr>
      <w:tr w:rsidR="00E40FD7" w:rsidRPr="00E40FD7" w14:paraId="70BD8CAC" w14:textId="77777777" w:rsidTr="00E40FD7">
        <w:trPr>
          <w:trHeight w:val="264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7640" w14:textId="77777777" w:rsidR="00E40FD7" w:rsidRPr="00E40FD7" w:rsidRDefault="00E40FD7" w:rsidP="00E40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E40FD7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Põhitegevuse tulem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5C47" w14:textId="77777777" w:rsidR="00E40FD7" w:rsidRPr="00E40FD7" w:rsidRDefault="00E40FD7" w:rsidP="00E40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E40FD7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845 054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E045" w14:textId="77777777" w:rsidR="00E40FD7" w:rsidRPr="00E40FD7" w:rsidRDefault="00E40FD7" w:rsidP="00E40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E40FD7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488 770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6DB1" w14:textId="77777777" w:rsidR="00E40FD7" w:rsidRPr="00E40FD7" w:rsidRDefault="00E40FD7" w:rsidP="00E40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E40FD7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553 700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E2BC" w14:textId="77777777" w:rsidR="00E40FD7" w:rsidRPr="00E40FD7" w:rsidRDefault="00E40FD7" w:rsidP="00E40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E40FD7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814 200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326C" w14:textId="77777777" w:rsidR="00E40FD7" w:rsidRPr="00E40FD7" w:rsidRDefault="00E40FD7" w:rsidP="00E40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E40FD7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1 059 925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10D5" w14:textId="77777777" w:rsidR="00E40FD7" w:rsidRPr="00E40FD7" w:rsidRDefault="00E40FD7" w:rsidP="00E40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E40FD7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1 371 258</w:t>
            </w:r>
          </w:p>
        </w:tc>
      </w:tr>
    </w:tbl>
    <w:p w14:paraId="365615AB" w14:textId="77777777" w:rsidR="00C35762" w:rsidRDefault="00C35762" w:rsidP="00F61811">
      <w:pPr>
        <w:rPr>
          <w:rFonts w:ascii="Times New Roman" w:hAnsi="Times New Roman" w:cs="Times New Roman"/>
          <w:sz w:val="24"/>
          <w:szCs w:val="24"/>
        </w:rPr>
      </w:pPr>
    </w:p>
    <w:p w14:paraId="02D541E8" w14:textId="77777777" w:rsidR="009E0212" w:rsidRDefault="00C97561" w:rsidP="00F61811">
      <w:pPr>
        <w:rPr>
          <w:rFonts w:ascii="Times New Roman" w:hAnsi="Times New Roman" w:cs="Times New Roman"/>
          <w:b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 xml:space="preserve">Strateegia eesmärgiks on põhitegevuse </w:t>
      </w:r>
      <w:r w:rsidR="009E108E" w:rsidRPr="003412CC">
        <w:rPr>
          <w:rFonts w:ascii="Times New Roman" w:hAnsi="Times New Roman" w:cs="Times New Roman"/>
          <w:sz w:val="24"/>
          <w:szCs w:val="24"/>
        </w:rPr>
        <w:t>tulude-kulude ülejäägi saavutamine võimalikult suurel määral,</w:t>
      </w:r>
      <w:r w:rsidR="00A81340" w:rsidRPr="003412CC">
        <w:rPr>
          <w:rFonts w:ascii="Times New Roman" w:hAnsi="Times New Roman" w:cs="Times New Roman"/>
          <w:sz w:val="24"/>
          <w:szCs w:val="24"/>
        </w:rPr>
        <w:t xml:space="preserve"> tagamaks piisavad vahendid laenukohustuste tasumiseks ja investeerimiseks.</w:t>
      </w:r>
      <w:r w:rsidR="00A81340" w:rsidRPr="003412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70B2FB" w14:textId="46B758C4" w:rsidR="009E108E" w:rsidRPr="008A5993" w:rsidRDefault="009E0212" w:rsidP="00F6181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</w:t>
      </w:r>
      <w:r w:rsidR="009E108E" w:rsidRPr="0075633D">
        <w:rPr>
          <w:rFonts w:ascii="Times New Roman" w:hAnsi="Times New Roman" w:cs="Times New Roman"/>
          <w:b/>
          <w:sz w:val="24"/>
          <w:szCs w:val="24"/>
        </w:rPr>
        <w:t>vesteerimis</w:t>
      </w:r>
      <w:r w:rsidR="00C6211B" w:rsidRPr="0075633D">
        <w:rPr>
          <w:rFonts w:ascii="Times New Roman" w:hAnsi="Times New Roman" w:cs="Times New Roman"/>
          <w:b/>
          <w:sz w:val="24"/>
          <w:szCs w:val="24"/>
        </w:rPr>
        <w:t>te</w:t>
      </w:r>
      <w:r w:rsidR="009E108E" w:rsidRPr="0075633D">
        <w:rPr>
          <w:rFonts w:ascii="Times New Roman" w:hAnsi="Times New Roman" w:cs="Times New Roman"/>
          <w:b/>
          <w:sz w:val="24"/>
          <w:szCs w:val="24"/>
        </w:rPr>
        <w:t>gevus</w:t>
      </w:r>
      <w:r w:rsidR="008A59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8F3F97" w14:textId="77777777" w:rsidR="009E108E" w:rsidRPr="003412CC" w:rsidRDefault="00410097" w:rsidP="00C8513A">
      <w:pPr>
        <w:jc w:val="both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I</w:t>
      </w:r>
      <w:r w:rsidR="00E77868" w:rsidRPr="003412CC">
        <w:rPr>
          <w:rFonts w:ascii="Times New Roman" w:hAnsi="Times New Roman" w:cs="Times New Roman"/>
          <w:sz w:val="24"/>
          <w:szCs w:val="24"/>
        </w:rPr>
        <w:t>nvesteerimis</w:t>
      </w:r>
      <w:r w:rsidRPr="003412CC">
        <w:rPr>
          <w:rFonts w:ascii="Times New Roman" w:hAnsi="Times New Roman" w:cs="Times New Roman"/>
          <w:sz w:val="24"/>
          <w:szCs w:val="24"/>
        </w:rPr>
        <w:t xml:space="preserve">tegevuse rahavoogudes käsitletakse eelarvestrateegias tulenevalt KOFS-i regulatsioonist järgmisi </w:t>
      </w:r>
      <w:r w:rsidR="006125F5" w:rsidRPr="003412CC">
        <w:rPr>
          <w:rFonts w:ascii="Times New Roman" w:hAnsi="Times New Roman" w:cs="Times New Roman"/>
          <w:sz w:val="24"/>
          <w:szCs w:val="24"/>
        </w:rPr>
        <w:t>koostisosi: 1) põhivara soetus; 2) põhivara müük; 3 )põhivara soetuseks saadav sihtfinantseerimine; 4) põhivara soetuseks antav sihtfinantseerimine; 5) osaluste soetus; 6) osaluste müük; 7) muude aktsiate ja osade soetus; 8) muude aktsiate ja osade müük; 9) antavad laenud; 10) tagasilaekuvad laenud; 11) finantstulud ja finantskulud.</w:t>
      </w:r>
    </w:p>
    <w:p w14:paraId="3587802A" w14:textId="1A0F653A" w:rsidR="006125F5" w:rsidRDefault="006125F5" w:rsidP="00C8513A">
      <w:pPr>
        <w:jc w:val="both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 xml:space="preserve">Investeeringute planeerimisel on strateegia vaates eelistatumad </w:t>
      </w:r>
      <w:r w:rsidR="007D4B14" w:rsidRPr="003412CC">
        <w:rPr>
          <w:rFonts w:ascii="Times New Roman" w:hAnsi="Times New Roman" w:cs="Times New Roman"/>
          <w:sz w:val="24"/>
          <w:szCs w:val="24"/>
        </w:rPr>
        <w:t>Euroop</w:t>
      </w:r>
      <w:r w:rsidR="004F3966" w:rsidRPr="003412CC">
        <w:rPr>
          <w:rFonts w:ascii="Times New Roman" w:hAnsi="Times New Roman" w:cs="Times New Roman"/>
          <w:sz w:val="24"/>
          <w:szCs w:val="24"/>
        </w:rPr>
        <w:t xml:space="preserve">a Liidu ja siseriiklike toetuste abil tehtavad </w:t>
      </w:r>
      <w:r w:rsidRPr="003412CC">
        <w:rPr>
          <w:rFonts w:ascii="Times New Roman" w:hAnsi="Times New Roman" w:cs="Times New Roman"/>
          <w:sz w:val="24"/>
          <w:szCs w:val="24"/>
        </w:rPr>
        <w:t>investeeringud</w:t>
      </w:r>
      <w:r w:rsidR="004F3966" w:rsidRPr="003412CC">
        <w:rPr>
          <w:rFonts w:ascii="Times New Roman" w:hAnsi="Times New Roman" w:cs="Times New Roman"/>
          <w:sz w:val="24"/>
          <w:szCs w:val="24"/>
        </w:rPr>
        <w:t xml:space="preserve">. </w:t>
      </w:r>
      <w:r w:rsidR="008E6C93" w:rsidRPr="00AE4138">
        <w:rPr>
          <w:rFonts w:ascii="Times New Roman" w:hAnsi="Times New Roman" w:cs="Times New Roman"/>
          <w:sz w:val="24"/>
          <w:szCs w:val="24"/>
        </w:rPr>
        <w:t xml:space="preserve">Strateegiaperioodil on kavandatud investeerimistoetus </w:t>
      </w:r>
      <w:r w:rsidR="001C1FE5" w:rsidRPr="00AE4138">
        <w:rPr>
          <w:rFonts w:ascii="Times New Roman" w:hAnsi="Times New Roman" w:cs="Times New Roman"/>
          <w:sz w:val="24"/>
          <w:szCs w:val="24"/>
        </w:rPr>
        <w:t>kolm miljonit eurot Kadrina Keskkooli hoone renoveerimisek</w:t>
      </w:r>
      <w:r w:rsidR="007D28F5" w:rsidRPr="00AE4138">
        <w:rPr>
          <w:rFonts w:ascii="Times New Roman" w:hAnsi="Times New Roman" w:cs="Times New Roman"/>
          <w:sz w:val="24"/>
          <w:szCs w:val="24"/>
        </w:rPr>
        <w:t>s</w:t>
      </w:r>
      <w:r w:rsidR="007D28F5">
        <w:rPr>
          <w:rFonts w:ascii="Times New Roman" w:hAnsi="Times New Roman" w:cs="Times New Roman"/>
          <w:sz w:val="24"/>
          <w:szCs w:val="24"/>
        </w:rPr>
        <w:t>.</w:t>
      </w:r>
    </w:p>
    <w:p w14:paraId="3B505344" w14:textId="65E1E6D6" w:rsidR="001276CA" w:rsidRPr="001276CA" w:rsidRDefault="001276CA" w:rsidP="00C8513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134"/>
        <w:gridCol w:w="993"/>
        <w:gridCol w:w="1134"/>
        <w:gridCol w:w="1134"/>
        <w:gridCol w:w="1134"/>
        <w:gridCol w:w="992"/>
      </w:tblGrid>
      <w:tr w:rsidR="00BA031E" w:rsidRPr="00BA031E" w14:paraId="59CE5E59" w14:textId="77777777" w:rsidTr="00B1130E">
        <w:trPr>
          <w:trHeight w:val="79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FEBA7DA" w14:textId="77777777" w:rsidR="00BA031E" w:rsidRPr="00BA031E" w:rsidRDefault="00BA031E" w:rsidP="00B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E93379B" w14:textId="77777777" w:rsidR="00BA031E" w:rsidRPr="00BA031E" w:rsidRDefault="00BA031E" w:rsidP="00B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2021 täitmine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0C904E3" w14:textId="77777777" w:rsidR="00BA031E" w:rsidRPr="00BA031E" w:rsidRDefault="00BA031E" w:rsidP="00B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2022 eeldatav täitmine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ACD2832" w14:textId="77777777" w:rsidR="00BA031E" w:rsidRPr="00BA031E" w:rsidRDefault="00BA031E" w:rsidP="00B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2023 eelarve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B8BD4B0" w14:textId="77777777" w:rsidR="00BA031E" w:rsidRPr="00BA031E" w:rsidRDefault="00BA031E" w:rsidP="00B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2024 eelarve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E6B5706" w14:textId="77777777" w:rsidR="00BA031E" w:rsidRPr="00BA031E" w:rsidRDefault="00BA031E" w:rsidP="00B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2025 eelarve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6F68162" w14:textId="77777777" w:rsidR="00BA031E" w:rsidRPr="00BA031E" w:rsidRDefault="00BA031E" w:rsidP="00B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2026 eelarve  </w:t>
            </w:r>
          </w:p>
        </w:tc>
      </w:tr>
      <w:tr w:rsidR="00BA031E" w:rsidRPr="00BA031E" w14:paraId="14609754" w14:textId="77777777" w:rsidTr="00B1130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65CB0" w14:textId="77777777" w:rsidR="00BA031E" w:rsidRPr="00BA031E" w:rsidRDefault="00BA031E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Investeerimistegevus kokku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EBC67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-1 850 610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EADE9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-735 890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28C19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-821 670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58DB9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-2 411 670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AC899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-5 446 000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E7FFC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-526 000</w:t>
            </w:r>
          </w:p>
        </w:tc>
      </w:tr>
      <w:tr w:rsidR="00BA031E" w:rsidRPr="00BA031E" w14:paraId="1D12B1AE" w14:textId="77777777" w:rsidTr="00B1130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A2E82" w14:textId="77777777" w:rsidR="00BA031E" w:rsidRPr="00BA031E" w:rsidRDefault="00BA031E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Põhivara müük (+)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70586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BA66A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2E51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8C01" w14:textId="77777777" w:rsidR="00BA031E" w:rsidRPr="00BA031E" w:rsidRDefault="00BA031E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CD25" w14:textId="77777777" w:rsidR="00BA031E" w:rsidRPr="00BA031E" w:rsidRDefault="00BA031E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C28F" w14:textId="77777777" w:rsidR="00BA031E" w:rsidRPr="00BA031E" w:rsidRDefault="00BA031E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BA031E" w:rsidRPr="00BA031E" w14:paraId="0447C365" w14:textId="77777777" w:rsidTr="00B1130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72FDB" w14:textId="77777777" w:rsidR="00BA031E" w:rsidRPr="00BA031E" w:rsidRDefault="00BA031E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Põhivara soetus (-)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3E7FB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-2 386 827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77919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-700 100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AA18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-930 000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37DB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-2 315 000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9DED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-8 315 000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9757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-315 000</w:t>
            </w:r>
          </w:p>
        </w:tc>
      </w:tr>
      <w:tr w:rsidR="00BA031E" w:rsidRPr="00BA031E" w14:paraId="736EF8C6" w14:textId="77777777" w:rsidTr="00B1130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A48D" w14:textId="77777777" w:rsidR="00BA031E" w:rsidRPr="00BA031E" w:rsidRDefault="00BA031E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t-EE"/>
              </w:rPr>
              <w:t xml:space="preserve">         sh projektide omaosalus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88B2A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-1 759 002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B136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-633 240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2E1F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-930 000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3C5F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-2 315 000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CB92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-5 315 000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8FAF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-315 000</w:t>
            </w:r>
          </w:p>
        </w:tc>
      </w:tr>
      <w:tr w:rsidR="00BA031E" w:rsidRPr="00BA031E" w14:paraId="65F8242A" w14:textId="77777777" w:rsidTr="00B1130E">
        <w:trPr>
          <w:trHeight w:val="52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AB9B9" w14:textId="77777777" w:rsidR="00BA031E" w:rsidRPr="00BA031E" w:rsidRDefault="00BA031E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   Põhivara soetuseks saadav sihtfinantseerimine (+)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8FFF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627 825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26C5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88 860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2B15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A477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28EC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A858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</w:tr>
      <w:tr w:rsidR="00BA031E" w:rsidRPr="00BA031E" w14:paraId="01C011E5" w14:textId="77777777" w:rsidTr="00B1130E">
        <w:trPr>
          <w:trHeight w:val="52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0442F" w14:textId="77777777" w:rsidR="00BA031E" w:rsidRPr="00BA031E" w:rsidRDefault="00BA031E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Põhivara soetuseks antav sihtfinantseerimine (-)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4B29D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-80 486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50E79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-113 980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FED8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5180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7BB5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-70 000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B149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-70 000</w:t>
            </w:r>
          </w:p>
        </w:tc>
      </w:tr>
      <w:tr w:rsidR="005E1085" w:rsidRPr="00BA031E" w14:paraId="760B6176" w14:textId="77777777" w:rsidTr="00B1130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C347" w14:textId="77777777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Tagasilaekuvad laenud (+)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13071" w14:textId="77777777" w:rsidR="005E1085" w:rsidRPr="00BA031E" w:rsidRDefault="005E1085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18 330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C3AFD" w14:textId="77777777" w:rsidR="005E1085" w:rsidRPr="00BA031E" w:rsidRDefault="005E1085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D0E1" w14:textId="77777777" w:rsidR="005E1085" w:rsidRPr="00BA031E" w:rsidRDefault="005E1085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20D3" w14:textId="77777777" w:rsidR="005E1085" w:rsidRPr="00BA031E" w:rsidRDefault="005E1085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3DBC" w14:textId="77777777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0B2C" w14:textId="05F03311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5E1085" w:rsidRPr="00BA031E" w14:paraId="117A7CBA" w14:textId="77777777" w:rsidTr="00B1130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DAD6" w14:textId="77777777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Antavad laenud (-)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61E07" w14:textId="77777777" w:rsidR="005E1085" w:rsidRPr="00BA031E" w:rsidRDefault="005E1085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AEE06" w14:textId="77777777" w:rsidR="005E1085" w:rsidRPr="00BA031E" w:rsidRDefault="005E1085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4336" w14:textId="77777777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18BA" w14:textId="77777777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748F" w14:textId="77777777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5562" w14:textId="40A77690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5E1085" w:rsidRPr="00BA031E" w14:paraId="69BAC115" w14:textId="77777777" w:rsidTr="00B1130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FA33E" w14:textId="77777777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Finantstulud (+)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659CA" w14:textId="77777777" w:rsidR="005E1085" w:rsidRPr="00BA031E" w:rsidRDefault="005E1085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732C" w14:textId="77777777" w:rsidR="005E1085" w:rsidRPr="00BA031E" w:rsidRDefault="005E1085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4231" w14:textId="77777777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182A" w14:textId="77777777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A5E0" w14:textId="77777777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95911" w14:textId="7D19341A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6571B8" w:rsidRPr="00BA031E" w14:paraId="1E54E175" w14:textId="77777777" w:rsidTr="00B1130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E2FA6" w14:textId="77777777" w:rsidR="006571B8" w:rsidRPr="00BA031E" w:rsidRDefault="006571B8" w:rsidP="0065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Finantskulud (-)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D829" w14:textId="77777777" w:rsidR="006571B8" w:rsidRPr="00BA031E" w:rsidRDefault="006571B8" w:rsidP="0065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-29 996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F631B" w14:textId="77777777" w:rsidR="006571B8" w:rsidRPr="00BA031E" w:rsidRDefault="006571B8" w:rsidP="0065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-29 000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BDD9" w14:textId="77777777" w:rsidR="006571B8" w:rsidRPr="00BA031E" w:rsidRDefault="006571B8" w:rsidP="0065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3321" w14:textId="77777777" w:rsidR="006571B8" w:rsidRPr="00BA031E" w:rsidRDefault="006571B8" w:rsidP="0065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-45 000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583A" w14:textId="77777777" w:rsidR="006571B8" w:rsidRPr="00BA031E" w:rsidRDefault="006571B8" w:rsidP="0065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-61 000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5761" w14:textId="5A381A91" w:rsidR="006571B8" w:rsidRPr="00BA031E" w:rsidRDefault="006571B8" w:rsidP="0065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-141 000</w:t>
            </w:r>
          </w:p>
        </w:tc>
      </w:tr>
    </w:tbl>
    <w:p w14:paraId="2D0F13E9" w14:textId="77777777" w:rsidR="009934C6" w:rsidRDefault="009934C6" w:rsidP="00E555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98DD90" w14:textId="1DB52D43" w:rsidR="00614234" w:rsidRPr="003412CC" w:rsidRDefault="007E03E5" w:rsidP="00E555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F24B8" w:rsidRPr="003412CC">
        <w:rPr>
          <w:rFonts w:ascii="Times New Roman" w:hAnsi="Times New Roman" w:cs="Times New Roman"/>
          <w:sz w:val="24"/>
          <w:szCs w:val="24"/>
        </w:rPr>
        <w:t>allavara mü</w:t>
      </w:r>
      <w:r w:rsidR="00614234" w:rsidRPr="003412CC">
        <w:rPr>
          <w:rFonts w:ascii="Times New Roman" w:hAnsi="Times New Roman" w:cs="Times New Roman"/>
          <w:sz w:val="24"/>
          <w:szCs w:val="24"/>
        </w:rPr>
        <w:t xml:space="preserve">ügist </w:t>
      </w:r>
      <w:r w:rsidR="004475CB">
        <w:rPr>
          <w:rFonts w:ascii="Times New Roman" w:hAnsi="Times New Roman" w:cs="Times New Roman"/>
          <w:sz w:val="24"/>
          <w:szCs w:val="24"/>
        </w:rPr>
        <w:t xml:space="preserve">on 2023. aastal </w:t>
      </w:r>
      <w:r w:rsidR="00BF24B8" w:rsidRPr="003412CC">
        <w:rPr>
          <w:rFonts w:ascii="Times New Roman" w:hAnsi="Times New Roman" w:cs="Times New Roman"/>
          <w:sz w:val="24"/>
          <w:szCs w:val="24"/>
        </w:rPr>
        <w:t>kavandatu</w:t>
      </w:r>
      <w:r w:rsidR="00B55C0B">
        <w:rPr>
          <w:rFonts w:ascii="Times New Roman" w:hAnsi="Times New Roman" w:cs="Times New Roman"/>
          <w:sz w:val="24"/>
          <w:szCs w:val="24"/>
        </w:rPr>
        <w:t>d</w:t>
      </w:r>
      <w:r w:rsidR="00614234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896510">
        <w:rPr>
          <w:rFonts w:ascii="Times New Roman" w:hAnsi="Times New Roman" w:cs="Times New Roman"/>
          <w:sz w:val="24"/>
          <w:szCs w:val="24"/>
        </w:rPr>
        <w:t>tulu 200 tuhat eurot</w:t>
      </w:r>
      <w:r w:rsidR="00BF24B8" w:rsidRPr="003412CC">
        <w:rPr>
          <w:rFonts w:ascii="Times New Roman" w:hAnsi="Times New Roman" w:cs="Times New Roman"/>
          <w:sz w:val="24"/>
          <w:szCs w:val="24"/>
        </w:rPr>
        <w:t>.</w:t>
      </w:r>
      <w:r w:rsidR="00614234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217CB9">
        <w:rPr>
          <w:rFonts w:ascii="Times New Roman" w:hAnsi="Times New Roman" w:cs="Times New Roman"/>
          <w:sz w:val="24"/>
          <w:szCs w:val="24"/>
        </w:rPr>
        <w:t xml:space="preserve">Müüakse osaühingu Kadrina Hooldekodu likvideerimisel </w:t>
      </w:r>
      <w:r w:rsidR="00C94E26">
        <w:rPr>
          <w:rFonts w:ascii="Times New Roman" w:hAnsi="Times New Roman" w:cs="Times New Roman"/>
          <w:sz w:val="24"/>
          <w:szCs w:val="24"/>
        </w:rPr>
        <w:t xml:space="preserve">valla omandisse tulev hoonestatud kinnistu </w:t>
      </w:r>
      <w:proofErr w:type="spellStart"/>
      <w:r w:rsidR="00CA4892">
        <w:rPr>
          <w:rFonts w:ascii="Times New Roman" w:hAnsi="Times New Roman" w:cs="Times New Roman"/>
          <w:sz w:val="24"/>
          <w:szCs w:val="24"/>
        </w:rPr>
        <w:t>Undla</w:t>
      </w:r>
      <w:proofErr w:type="spellEnd"/>
      <w:r w:rsidR="00CA4892">
        <w:rPr>
          <w:rFonts w:ascii="Times New Roman" w:hAnsi="Times New Roman" w:cs="Times New Roman"/>
          <w:sz w:val="24"/>
          <w:szCs w:val="24"/>
        </w:rPr>
        <w:t xml:space="preserve"> külas.</w:t>
      </w:r>
      <w:r w:rsidR="00614234" w:rsidRPr="003412CC">
        <w:rPr>
          <w:rFonts w:ascii="Times New Roman" w:hAnsi="Times New Roman" w:cs="Times New Roman"/>
          <w:sz w:val="24"/>
          <w:szCs w:val="24"/>
        </w:rPr>
        <w:t xml:space="preserve"> Tagasi laekub laen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3E93">
        <w:rPr>
          <w:rFonts w:ascii="Times New Roman" w:hAnsi="Times New Roman" w:cs="Times New Roman"/>
          <w:sz w:val="24"/>
          <w:szCs w:val="24"/>
        </w:rPr>
        <w:t>aktsiaseltsilt</w:t>
      </w:r>
      <w:r w:rsidR="00614234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4A4277" w:rsidRPr="003412CC">
        <w:rPr>
          <w:rFonts w:ascii="Times New Roman" w:hAnsi="Times New Roman" w:cs="Times New Roman"/>
          <w:sz w:val="24"/>
          <w:szCs w:val="24"/>
        </w:rPr>
        <w:t>K</w:t>
      </w:r>
      <w:r w:rsidR="00614234" w:rsidRPr="003412CC">
        <w:rPr>
          <w:rFonts w:ascii="Times New Roman" w:hAnsi="Times New Roman" w:cs="Times New Roman"/>
          <w:sz w:val="24"/>
          <w:szCs w:val="24"/>
        </w:rPr>
        <w:t xml:space="preserve">adrina Soojus </w:t>
      </w:r>
      <w:r w:rsidR="006C16A1">
        <w:rPr>
          <w:rFonts w:ascii="Times New Roman" w:hAnsi="Times New Roman" w:cs="Times New Roman"/>
          <w:sz w:val="24"/>
          <w:szCs w:val="24"/>
        </w:rPr>
        <w:t xml:space="preserve">kuni aastani 2024. </w:t>
      </w:r>
      <w:r w:rsidR="00DB60FB" w:rsidRPr="003412CC">
        <w:rPr>
          <w:rFonts w:ascii="Times New Roman" w:hAnsi="Times New Roman" w:cs="Times New Roman"/>
          <w:sz w:val="24"/>
          <w:szCs w:val="24"/>
        </w:rPr>
        <w:t>Osaluste soetust ja müüki strateegiaperioodil kavandatud ei ole.</w:t>
      </w:r>
    </w:p>
    <w:p w14:paraId="70BE53F0" w14:textId="636056D0" w:rsidR="003412CC" w:rsidRDefault="004F3966" w:rsidP="00C163F4">
      <w:pPr>
        <w:jc w:val="both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Strateegiaperioodi</w:t>
      </w:r>
      <w:r w:rsidR="007E7832" w:rsidRPr="003412CC">
        <w:rPr>
          <w:rFonts w:ascii="Times New Roman" w:hAnsi="Times New Roman" w:cs="Times New Roman"/>
          <w:sz w:val="24"/>
          <w:szCs w:val="24"/>
        </w:rPr>
        <w:t>l on planeeritud</w:t>
      </w:r>
      <w:r w:rsidRPr="003412CC">
        <w:rPr>
          <w:rFonts w:ascii="Times New Roman" w:hAnsi="Times New Roman" w:cs="Times New Roman"/>
          <w:sz w:val="24"/>
          <w:szCs w:val="24"/>
        </w:rPr>
        <w:t xml:space="preserve"> investeeringud kokku </w:t>
      </w:r>
      <w:r w:rsidR="009B0977">
        <w:rPr>
          <w:rFonts w:ascii="Times New Roman" w:hAnsi="Times New Roman" w:cs="Times New Roman"/>
          <w:sz w:val="24"/>
          <w:szCs w:val="24"/>
        </w:rPr>
        <w:t>11,</w:t>
      </w:r>
      <w:r w:rsidR="00447109">
        <w:rPr>
          <w:rFonts w:ascii="Times New Roman" w:hAnsi="Times New Roman" w:cs="Times New Roman"/>
          <w:sz w:val="24"/>
          <w:szCs w:val="24"/>
        </w:rPr>
        <w:t>9</w:t>
      </w:r>
      <w:r w:rsidR="007E7832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Pr="003412CC">
        <w:rPr>
          <w:rFonts w:ascii="Times New Roman" w:hAnsi="Times New Roman" w:cs="Times New Roman"/>
          <w:sz w:val="24"/>
          <w:szCs w:val="24"/>
        </w:rPr>
        <w:t>miljonit eurot</w:t>
      </w:r>
      <w:r w:rsidR="009B0977">
        <w:rPr>
          <w:rFonts w:ascii="Times New Roman" w:hAnsi="Times New Roman" w:cs="Times New Roman"/>
          <w:sz w:val="24"/>
          <w:szCs w:val="24"/>
        </w:rPr>
        <w:t>, millest 3 milj</w:t>
      </w:r>
      <w:r w:rsidR="004B6E82">
        <w:rPr>
          <w:rFonts w:ascii="Times New Roman" w:hAnsi="Times New Roman" w:cs="Times New Roman"/>
          <w:sz w:val="24"/>
          <w:szCs w:val="24"/>
        </w:rPr>
        <w:t xml:space="preserve">onit eurot on kavas katta </w:t>
      </w:r>
      <w:r w:rsidR="00317DA1">
        <w:rPr>
          <w:rFonts w:ascii="Times New Roman" w:hAnsi="Times New Roman" w:cs="Times New Roman"/>
          <w:sz w:val="24"/>
          <w:szCs w:val="24"/>
        </w:rPr>
        <w:t xml:space="preserve">toetuste arvelt ja </w:t>
      </w:r>
      <w:r w:rsidR="006701D4">
        <w:rPr>
          <w:rFonts w:ascii="Times New Roman" w:hAnsi="Times New Roman" w:cs="Times New Roman"/>
          <w:sz w:val="24"/>
          <w:szCs w:val="24"/>
        </w:rPr>
        <w:t>8,</w:t>
      </w:r>
      <w:r w:rsidR="00447109">
        <w:rPr>
          <w:rFonts w:ascii="Times New Roman" w:hAnsi="Times New Roman" w:cs="Times New Roman"/>
          <w:sz w:val="24"/>
          <w:szCs w:val="24"/>
        </w:rPr>
        <w:t>9</w:t>
      </w:r>
      <w:r w:rsidR="006701D4">
        <w:rPr>
          <w:rFonts w:ascii="Times New Roman" w:hAnsi="Times New Roman" w:cs="Times New Roman"/>
          <w:sz w:val="24"/>
          <w:szCs w:val="24"/>
        </w:rPr>
        <w:t xml:space="preserve"> miljonit </w:t>
      </w:r>
      <w:r w:rsidR="0092353E" w:rsidRPr="003412CC">
        <w:rPr>
          <w:rFonts w:ascii="Times New Roman" w:hAnsi="Times New Roman" w:cs="Times New Roman"/>
          <w:sz w:val="24"/>
          <w:szCs w:val="24"/>
        </w:rPr>
        <w:t>omavahenditest</w:t>
      </w:r>
      <w:r w:rsidR="006C16A1">
        <w:rPr>
          <w:rFonts w:ascii="Times New Roman" w:hAnsi="Times New Roman" w:cs="Times New Roman"/>
          <w:sz w:val="24"/>
          <w:szCs w:val="24"/>
        </w:rPr>
        <w:t>.</w:t>
      </w:r>
      <w:r w:rsidR="0092353E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6C16A1">
        <w:rPr>
          <w:rFonts w:ascii="Times New Roman" w:hAnsi="Times New Roman" w:cs="Times New Roman"/>
          <w:sz w:val="24"/>
          <w:szCs w:val="24"/>
        </w:rPr>
        <w:t xml:space="preserve">Strateegiaperioodi suurima investeeringuna on kavas Kadrina Keskkooli uue koolihoone ehitus. Lisaks </w:t>
      </w:r>
      <w:r w:rsidR="00CC2020">
        <w:rPr>
          <w:rFonts w:ascii="Times New Roman" w:hAnsi="Times New Roman" w:cs="Times New Roman"/>
          <w:sz w:val="24"/>
          <w:szCs w:val="24"/>
        </w:rPr>
        <w:t xml:space="preserve">on kavas </w:t>
      </w:r>
      <w:r w:rsidR="00E254BB">
        <w:rPr>
          <w:rFonts w:ascii="Times New Roman" w:hAnsi="Times New Roman" w:cs="Times New Roman"/>
          <w:sz w:val="24"/>
          <w:szCs w:val="24"/>
        </w:rPr>
        <w:t>jätkata</w:t>
      </w:r>
      <w:r w:rsidR="00CC2020">
        <w:rPr>
          <w:rFonts w:ascii="Times New Roman" w:hAnsi="Times New Roman" w:cs="Times New Roman"/>
          <w:sz w:val="24"/>
          <w:szCs w:val="24"/>
        </w:rPr>
        <w:t xml:space="preserve"> </w:t>
      </w:r>
      <w:r w:rsidR="006C16A1">
        <w:rPr>
          <w:rFonts w:ascii="Times New Roman" w:hAnsi="Times New Roman" w:cs="Times New Roman"/>
          <w:sz w:val="24"/>
          <w:szCs w:val="24"/>
        </w:rPr>
        <w:t>teede renoveerimi</w:t>
      </w:r>
      <w:r w:rsidR="007B026B">
        <w:rPr>
          <w:rFonts w:ascii="Times New Roman" w:hAnsi="Times New Roman" w:cs="Times New Roman"/>
          <w:sz w:val="24"/>
          <w:szCs w:val="24"/>
        </w:rPr>
        <w:t xml:space="preserve">sega, kaasava eelarvega ja </w:t>
      </w:r>
      <w:r w:rsidR="00A24DC7">
        <w:rPr>
          <w:rFonts w:ascii="Times New Roman" w:hAnsi="Times New Roman" w:cs="Times New Roman"/>
          <w:sz w:val="24"/>
          <w:szCs w:val="24"/>
        </w:rPr>
        <w:t xml:space="preserve">võimalike </w:t>
      </w:r>
      <w:r w:rsidR="002F49F7">
        <w:rPr>
          <w:rFonts w:ascii="Times New Roman" w:hAnsi="Times New Roman" w:cs="Times New Roman"/>
          <w:sz w:val="24"/>
          <w:szCs w:val="24"/>
        </w:rPr>
        <w:t xml:space="preserve"> muud</w:t>
      </w:r>
      <w:r w:rsidR="00A24DC7">
        <w:rPr>
          <w:rFonts w:ascii="Times New Roman" w:hAnsi="Times New Roman" w:cs="Times New Roman"/>
          <w:sz w:val="24"/>
          <w:szCs w:val="24"/>
        </w:rPr>
        <w:t>e</w:t>
      </w:r>
      <w:r w:rsidR="002F49F7">
        <w:rPr>
          <w:rFonts w:ascii="Times New Roman" w:hAnsi="Times New Roman" w:cs="Times New Roman"/>
          <w:sz w:val="24"/>
          <w:szCs w:val="24"/>
        </w:rPr>
        <w:t xml:space="preserve"> väiksema</w:t>
      </w:r>
      <w:r w:rsidR="00A24DC7">
        <w:rPr>
          <w:rFonts w:ascii="Times New Roman" w:hAnsi="Times New Roman" w:cs="Times New Roman"/>
          <w:sz w:val="24"/>
          <w:szCs w:val="24"/>
        </w:rPr>
        <w:t>te</w:t>
      </w:r>
      <w:r w:rsidR="002F49F7">
        <w:rPr>
          <w:rFonts w:ascii="Times New Roman" w:hAnsi="Times New Roman" w:cs="Times New Roman"/>
          <w:sz w:val="24"/>
          <w:szCs w:val="24"/>
        </w:rPr>
        <w:t xml:space="preserve"> investeeringu</w:t>
      </w:r>
      <w:r w:rsidR="00A24DC7">
        <w:rPr>
          <w:rFonts w:ascii="Times New Roman" w:hAnsi="Times New Roman" w:cs="Times New Roman"/>
          <w:sz w:val="24"/>
          <w:szCs w:val="24"/>
        </w:rPr>
        <w:t>tega</w:t>
      </w:r>
      <w:r w:rsidR="002F49F7">
        <w:rPr>
          <w:rFonts w:ascii="Times New Roman" w:hAnsi="Times New Roman" w:cs="Times New Roman"/>
          <w:sz w:val="24"/>
          <w:szCs w:val="24"/>
        </w:rPr>
        <w:t>.</w:t>
      </w:r>
    </w:p>
    <w:p w14:paraId="2E857146" w14:textId="2BA38170" w:rsidR="00A86640" w:rsidRDefault="001C7039" w:rsidP="00A866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 xml:space="preserve">Järgnevas </w:t>
      </w:r>
      <w:r w:rsidR="00A86640" w:rsidRPr="003412CC">
        <w:rPr>
          <w:rFonts w:ascii="Times New Roman" w:hAnsi="Times New Roman" w:cs="Times New Roman"/>
          <w:sz w:val="24"/>
          <w:szCs w:val="24"/>
        </w:rPr>
        <w:t>tabelis on toodud ülevaade strateegiaperioodil kavand</w:t>
      </w:r>
      <w:r w:rsidR="00C437C7" w:rsidRPr="003412CC">
        <w:rPr>
          <w:rFonts w:ascii="Times New Roman" w:hAnsi="Times New Roman" w:cs="Times New Roman"/>
          <w:sz w:val="24"/>
          <w:szCs w:val="24"/>
        </w:rPr>
        <w:t>a</w:t>
      </w:r>
      <w:r w:rsidR="00A86640" w:rsidRPr="003412CC">
        <w:rPr>
          <w:rFonts w:ascii="Times New Roman" w:hAnsi="Times New Roman" w:cs="Times New Roman"/>
          <w:sz w:val="24"/>
          <w:szCs w:val="24"/>
        </w:rPr>
        <w:t>tavatest investeeringu</w:t>
      </w:r>
      <w:r w:rsidR="00F87A43">
        <w:rPr>
          <w:rFonts w:ascii="Times New Roman" w:hAnsi="Times New Roman" w:cs="Times New Roman"/>
          <w:sz w:val="24"/>
          <w:szCs w:val="24"/>
        </w:rPr>
        <w:t>test</w:t>
      </w:r>
      <w:r w:rsidR="00885741" w:rsidRPr="003412CC">
        <w:rPr>
          <w:rFonts w:ascii="Times New Roman" w:hAnsi="Times New Roman" w:cs="Times New Roman"/>
          <w:sz w:val="24"/>
          <w:szCs w:val="24"/>
        </w:rPr>
        <w:t xml:space="preserve"> tegevusvaldkondade lõikes</w:t>
      </w:r>
      <w:r w:rsidR="00A86640" w:rsidRPr="003412C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134"/>
        <w:gridCol w:w="992"/>
        <w:gridCol w:w="1134"/>
        <w:gridCol w:w="1134"/>
        <w:gridCol w:w="1134"/>
      </w:tblGrid>
      <w:tr w:rsidR="00414771" w:rsidRPr="00D95ACA" w14:paraId="33A6FF19" w14:textId="77777777" w:rsidTr="00D83D62">
        <w:trPr>
          <w:trHeight w:val="7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0084996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lastRenderedPageBreak/>
              <w:t>Investeeringud tegevusvaldkondade lõikes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462714D" w14:textId="77777777" w:rsidR="00414771" w:rsidRPr="00D95ACA" w:rsidRDefault="00414771" w:rsidP="00D9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2022 eeldatav täitmine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FA15D08" w14:textId="77777777" w:rsidR="00414771" w:rsidRPr="00D95ACA" w:rsidRDefault="00414771" w:rsidP="00D9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2023 eelarve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C7ACF61" w14:textId="77777777" w:rsidR="00414771" w:rsidRPr="00D95ACA" w:rsidRDefault="00414771" w:rsidP="00D9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2024 eelarve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7E727D0C" w14:textId="77777777" w:rsidR="00414771" w:rsidRPr="00D95ACA" w:rsidRDefault="00414771" w:rsidP="00D9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2025 eelarve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9343A23" w14:textId="77777777" w:rsidR="00414771" w:rsidRPr="00D95ACA" w:rsidRDefault="00414771" w:rsidP="00D9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2026 eelarve  </w:t>
            </w:r>
          </w:p>
        </w:tc>
      </w:tr>
      <w:tr w:rsidR="00414771" w:rsidRPr="00D95ACA" w14:paraId="1D8688EC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2645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01 Üldised valitsussektori teenused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4AC5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3C9B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0CBA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36AD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A7566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15 000</w:t>
            </w:r>
          </w:p>
        </w:tc>
      </w:tr>
      <w:tr w:rsidR="00414771" w:rsidRPr="00D95ACA" w14:paraId="6987BC28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F886C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toetuse arvelt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8E14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62D0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C5B0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E227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9DD9D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414771" w:rsidRPr="00D95ACA" w14:paraId="2B1CA0F9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A287E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muude vahendite arvelt (omaosalus)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FE74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649B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7E8E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C4CF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E0E05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15 000</w:t>
            </w:r>
          </w:p>
        </w:tc>
      </w:tr>
      <w:tr w:rsidR="00414771" w:rsidRPr="00D95ACA" w14:paraId="0195EC95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2B0E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03 Avalik kord ja julgeolek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8224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6A88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B9DF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9162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F0957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</w:tr>
      <w:tr w:rsidR="00414771" w:rsidRPr="00D95ACA" w14:paraId="5A338B72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1B66A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toetuse arvelt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E914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57AB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05D3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4D29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0121D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414771" w:rsidRPr="00D95ACA" w14:paraId="4E8FEA30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97500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muude vahendite arvelt (omaosalus)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5511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5D31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0FD9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B2A6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07AB2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414771" w:rsidRPr="00D95ACA" w14:paraId="082EBB7F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0005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04 Majandus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2DFA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190 000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992D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2684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879F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0A74B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300 000</w:t>
            </w:r>
          </w:p>
        </w:tc>
      </w:tr>
      <w:tr w:rsidR="00414771" w:rsidRPr="00D95ACA" w14:paraId="4AEC660D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BA30C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toetuse arvelt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A42F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9430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CB9A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CECE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771FA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414771" w:rsidRPr="00D95ACA" w14:paraId="2B1DCD11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3DF94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muude vahendite arvelt (omaosalus)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2E9D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160 000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FE00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0BFD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8F0D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6AAA8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300 000</w:t>
            </w:r>
          </w:p>
        </w:tc>
      </w:tr>
      <w:tr w:rsidR="00414771" w:rsidRPr="00D95ACA" w14:paraId="581B8559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DD71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06 Elamu- ja kommunaalmajandus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EB50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226C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5237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DEAD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C4C65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</w:tr>
      <w:tr w:rsidR="00414771" w:rsidRPr="00D95ACA" w14:paraId="427AB12D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78C30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toetuse arvelt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4259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2F45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22DE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45FD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8BC40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414771" w:rsidRPr="00D95ACA" w14:paraId="4397B00F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BE196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muude vahendite arvelt (omaosalus)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14F5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EB8D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2CF4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7758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11CB8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414771" w:rsidRPr="00D95ACA" w14:paraId="50448368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1AE6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08 Vabaaeg, kultuur ja religioon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AE48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190 000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D9B2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5DD4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5187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874C6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</w:tr>
      <w:tr w:rsidR="00414771" w:rsidRPr="00D95ACA" w14:paraId="3C1399FD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1FE73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toetuse arvelt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0CB5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4E7B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7D2E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25E6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DE0BE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414771" w:rsidRPr="00D95ACA" w14:paraId="32262CE8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744E4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muude vahendite arvelt (omaosalus)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5E99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170 000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F19F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12AA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DC8C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BE111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414771" w:rsidRPr="00D95ACA" w14:paraId="2CE3C188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910D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09 Haridus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6584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307 100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6D9F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615 000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191E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821E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19A28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</w:tr>
      <w:tr w:rsidR="00414771" w:rsidRPr="00D95ACA" w14:paraId="7D42517D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43F72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toetuse arvelt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6F87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11 860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79B7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3BFF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694C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96347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414771" w:rsidRPr="00D95ACA" w14:paraId="01213C15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D192D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muude vahendite arvelt (omaosalus)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039C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295 240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6EA8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0DF4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2B46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3E9E8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414771" w:rsidRPr="00D95ACA" w14:paraId="35CE1BCB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A9A16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KÕIK KOKKU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5BC2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700 100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0B59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486D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2 315 000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3113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8 315 000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E7793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315 000</w:t>
            </w:r>
          </w:p>
        </w:tc>
      </w:tr>
      <w:tr w:rsidR="00414771" w:rsidRPr="00D95ACA" w14:paraId="7B21235D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D08F9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toetuse arvelt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5799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66 860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4340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D0B5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7D27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A335C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</w:tr>
      <w:tr w:rsidR="00414771" w:rsidRPr="00D95ACA" w14:paraId="5FED1BAC" w14:textId="77777777" w:rsidTr="00D83D62">
        <w:trPr>
          <w:trHeight w:val="276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6A9E9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muude vahendite arvelt (omaosalus)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53FE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633 240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323B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930 000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DE1E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2 315 000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1930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5 315 000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41CAF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315 000</w:t>
            </w:r>
          </w:p>
        </w:tc>
      </w:tr>
    </w:tbl>
    <w:p w14:paraId="3AA9805A" w14:textId="13ADCE4C" w:rsidR="00F87A43" w:rsidRDefault="00F87A43" w:rsidP="00A866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823C27" w14:textId="77777777" w:rsidR="001C7039" w:rsidRDefault="001C7039" w:rsidP="00A86640">
      <w:pPr>
        <w:spacing w:after="0"/>
        <w:rPr>
          <w:rFonts w:ascii="Times New Roman" w:hAnsi="Times New Roman" w:cs="Times New Roman"/>
        </w:rPr>
      </w:pPr>
    </w:p>
    <w:p w14:paraId="323C2D97" w14:textId="3B24E6B6" w:rsidR="00F13269" w:rsidRPr="00E81115" w:rsidRDefault="00C512AC" w:rsidP="005E3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115">
        <w:rPr>
          <w:rFonts w:ascii="Times New Roman" w:hAnsi="Times New Roman" w:cs="Times New Roman"/>
          <w:sz w:val="24"/>
          <w:szCs w:val="24"/>
        </w:rPr>
        <w:t>Üldise valitsussektori investeeringuks on kaasav eelarve igal aastal 15 000 eurot. Majandusvaldkonnas on kavas investeerida jätkuvalt teede korrashoidu ja kergliiklusteede rajamisse. Haridusvaldkonnas on kavas 202</w:t>
      </w:r>
      <w:r w:rsidR="00667EA7" w:rsidRPr="00E81115">
        <w:rPr>
          <w:rFonts w:ascii="Times New Roman" w:hAnsi="Times New Roman" w:cs="Times New Roman"/>
          <w:sz w:val="24"/>
          <w:szCs w:val="24"/>
        </w:rPr>
        <w:t>3</w:t>
      </w:r>
      <w:r w:rsidRPr="00E81115">
        <w:rPr>
          <w:rFonts w:ascii="Times New Roman" w:hAnsi="Times New Roman" w:cs="Times New Roman"/>
          <w:sz w:val="24"/>
          <w:szCs w:val="24"/>
        </w:rPr>
        <w:t xml:space="preserve"> aastal Kadrina Keskkooli renoveerimise projekti koostamine</w:t>
      </w:r>
      <w:r w:rsidR="00667EA7" w:rsidRPr="00E81115">
        <w:rPr>
          <w:rFonts w:ascii="Times New Roman" w:hAnsi="Times New Roman" w:cs="Times New Roman"/>
          <w:sz w:val="24"/>
          <w:szCs w:val="24"/>
        </w:rPr>
        <w:t>.</w:t>
      </w:r>
      <w:r w:rsidRPr="00E81115">
        <w:rPr>
          <w:rFonts w:ascii="Times New Roman" w:hAnsi="Times New Roman" w:cs="Times New Roman"/>
          <w:sz w:val="24"/>
          <w:szCs w:val="24"/>
        </w:rPr>
        <w:t xml:space="preserve"> Perioodil 2024-2025 on kavas kooli hoone </w:t>
      </w:r>
      <w:r w:rsidR="00B91B40" w:rsidRPr="00E81115">
        <w:rPr>
          <w:rFonts w:ascii="Times New Roman" w:hAnsi="Times New Roman" w:cs="Times New Roman"/>
          <w:sz w:val="24"/>
          <w:szCs w:val="24"/>
        </w:rPr>
        <w:t>renoveerimine</w:t>
      </w:r>
      <w:r w:rsidR="00C95561">
        <w:rPr>
          <w:rFonts w:ascii="Times New Roman" w:hAnsi="Times New Roman" w:cs="Times New Roman"/>
          <w:sz w:val="24"/>
          <w:szCs w:val="24"/>
        </w:rPr>
        <w:t xml:space="preserve">. </w:t>
      </w:r>
      <w:r w:rsidR="00C10E7B">
        <w:rPr>
          <w:rFonts w:ascii="Times New Roman" w:hAnsi="Times New Roman" w:cs="Times New Roman"/>
          <w:sz w:val="24"/>
          <w:szCs w:val="24"/>
        </w:rPr>
        <w:t xml:space="preserve">Investeeringu </w:t>
      </w:r>
      <w:r w:rsidR="00D03CBE">
        <w:rPr>
          <w:rFonts w:ascii="Times New Roman" w:hAnsi="Times New Roman" w:cs="Times New Roman"/>
          <w:sz w:val="24"/>
          <w:szCs w:val="24"/>
        </w:rPr>
        <w:t>eelarveline</w:t>
      </w:r>
      <w:r w:rsidR="00C10E7B">
        <w:rPr>
          <w:rFonts w:ascii="Times New Roman" w:hAnsi="Times New Roman" w:cs="Times New Roman"/>
          <w:sz w:val="24"/>
          <w:szCs w:val="24"/>
        </w:rPr>
        <w:t xml:space="preserve"> maksumus selgub pärast ehitusprojekti valmimist</w:t>
      </w:r>
      <w:r w:rsidR="002C3428">
        <w:rPr>
          <w:rFonts w:ascii="Times New Roman" w:hAnsi="Times New Roman" w:cs="Times New Roman"/>
          <w:sz w:val="24"/>
          <w:szCs w:val="24"/>
        </w:rPr>
        <w:t xml:space="preserve"> </w:t>
      </w:r>
      <w:r w:rsidR="00066008">
        <w:rPr>
          <w:rFonts w:ascii="Times New Roman" w:hAnsi="Times New Roman" w:cs="Times New Roman"/>
          <w:sz w:val="24"/>
          <w:szCs w:val="24"/>
        </w:rPr>
        <w:t>(märts 2024)</w:t>
      </w:r>
      <w:r w:rsidR="007F5095">
        <w:rPr>
          <w:rFonts w:ascii="Times New Roman" w:hAnsi="Times New Roman" w:cs="Times New Roman"/>
          <w:sz w:val="24"/>
          <w:szCs w:val="24"/>
        </w:rPr>
        <w:t>.</w:t>
      </w:r>
      <w:r w:rsidR="00721F85">
        <w:rPr>
          <w:rFonts w:ascii="Times New Roman" w:hAnsi="Times New Roman" w:cs="Times New Roman"/>
          <w:sz w:val="24"/>
          <w:szCs w:val="24"/>
        </w:rPr>
        <w:t xml:space="preserve"> </w:t>
      </w:r>
      <w:r w:rsidR="007C097F">
        <w:rPr>
          <w:rFonts w:ascii="Times New Roman" w:hAnsi="Times New Roman" w:cs="Times New Roman"/>
          <w:sz w:val="24"/>
          <w:szCs w:val="24"/>
        </w:rPr>
        <w:t>E</w:t>
      </w:r>
      <w:r w:rsidR="00721F85">
        <w:rPr>
          <w:rFonts w:ascii="Times New Roman" w:hAnsi="Times New Roman" w:cs="Times New Roman"/>
          <w:sz w:val="24"/>
          <w:szCs w:val="24"/>
        </w:rPr>
        <w:t>hitusega on ka</w:t>
      </w:r>
      <w:r w:rsidR="00657EA4">
        <w:rPr>
          <w:rFonts w:ascii="Times New Roman" w:hAnsi="Times New Roman" w:cs="Times New Roman"/>
          <w:sz w:val="24"/>
          <w:szCs w:val="24"/>
        </w:rPr>
        <w:t xml:space="preserve">vas alustada </w:t>
      </w:r>
      <w:r w:rsidR="00A1627D">
        <w:rPr>
          <w:rFonts w:ascii="Times New Roman" w:hAnsi="Times New Roman" w:cs="Times New Roman"/>
          <w:sz w:val="24"/>
          <w:szCs w:val="24"/>
        </w:rPr>
        <w:t>juunis</w:t>
      </w:r>
      <w:r w:rsidR="00657EA4">
        <w:rPr>
          <w:rFonts w:ascii="Times New Roman" w:hAnsi="Times New Roman" w:cs="Times New Roman"/>
          <w:sz w:val="24"/>
          <w:szCs w:val="24"/>
        </w:rPr>
        <w:t xml:space="preserve"> 2024</w:t>
      </w:r>
      <w:r w:rsidR="007C097F">
        <w:rPr>
          <w:rFonts w:ascii="Times New Roman" w:hAnsi="Times New Roman" w:cs="Times New Roman"/>
          <w:sz w:val="24"/>
          <w:szCs w:val="24"/>
        </w:rPr>
        <w:t xml:space="preserve"> kuid </w:t>
      </w:r>
      <w:r w:rsidR="00F719AA">
        <w:rPr>
          <w:rFonts w:ascii="Times New Roman" w:hAnsi="Times New Roman" w:cs="Times New Roman"/>
          <w:sz w:val="24"/>
          <w:szCs w:val="24"/>
        </w:rPr>
        <w:t>e</w:t>
      </w:r>
      <w:r w:rsidR="007D58E7">
        <w:rPr>
          <w:rFonts w:ascii="Times New Roman" w:hAnsi="Times New Roman" w:cs="Times New Roman"/>
          <w:sz w:val="24"/>
          <w:szCs w:val="24"/>
        </w:rPr>
        <w:t xml:space="preserve">hituse alustamine sõltub </w:t>
      </w:r>
      <w:r w:rsidR="00066008">
        <w:rPr>
          <w:rFonts w:ascii="Times New Roman" w:hAnsi="Times New Roman" w:cs="Times New Roman"/>
          <w:sz w:val="24"/>
          <w:szCs w:val="24"/>
        </w:rPr>
        <w:t xml:space="preserve">võimliku </w:t>
      </w:r>
      <w:r w:rsidR="00F3137E">
        <w:rPr>
          <w:rFonts w:ascii="Times New Roman" w:hAnsi="Times New Roman" w:cs="Times New Roman"/>
          <w:sz w:val="24"/>
          <w:szCs w:val="24"/>
        </w:rPr>
        <w:t xml:space="preserve">kaasrahastuse </w:t>
      </w:r>
      <w:r w:rsidR="00066008">
        <w:rPr>
          <w:rFonts w:ascii="Times New Roman" w:hAnsi="Times New Roman" w:cs="Times New Roman"/>
          <w:sz w:val="24"/>
          <w:szCs w:val="24"/>
        </w:rPr>
        <w:t>saamisest</w:t>
      </w:r>
      <w:r w:rsidR="00F3137E">
        <w:rPr>
          <w:rFonts w:ascii="Times New Roman" w:hAnsi="Times New Roman" w:cs="Times New Roman"/>
          <w:sz w:val="24"/>
          <w:szCs w:val="24"/>
        </w:rPr>
        <w:t xml:space="preserve"> ja </w:t>
      </w:r>
      <w:r w:rsidR="003F186F">
        <w:rPr>
          <w:rFonts w:ascii="Times New Roman" w:hAnsi="Times New Roman" w:cs="Times New Roman"/>
          <w:sz w:val="24"/>
          <w:szCs w:val="24"/>
        </w:rPr>
        <w:t>majandus</w:t>
      </w:r>
      <w:r w:rsidR="007E4671">
        <w:rPr>
          <w:rFonts w:ascii="Times New Roman" w:hAnsi="Times New Roman" w:cs="Times New Roman"/>
          <w:sz w:val="24"/>
          <w:szCs w:val="24"/>
        </w:rPr>
        <w:t>olukorrast ning turusituatsioonist.</w:t>
      </w:r>
    </w:p>
    <w:p w14:paraId="1378DEBA" w14:textId="77777777" w:rsidR="005E3E93" w:rsidRDefault="005E3E93" w:rsidP="002C4FBC">
      <w:pPr>
        <w:rPr>
          <w:rFonts w:ascii="Times New Roman" w:hAnsi="Times New Roman" w:cs="Times New Roman"/>
          <w:b/>
          <w:sz w:val="24"/>
          <w:szCs w:val="24"/>
        </w:rPr>
      </w:pPr>
    </w:p>
    <w:p w14:paraId="1288DDEA" w14:textId="38CFB5A9" w:rsidR="00B966E5" w:rsidRPr="00B966E5" w:rsidRDefault="00BE4701" w:rsidP="002C4FB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412CC">
        <w:rPr>
          <w:rFonts w:ascii="Times New Roman" w:hAnsi="Times New Roman" w:cs="Times New Roman"/>
          <w:b/>
          <w:sz w:val="24"/>
          <w:szCs w:val="24"/>
        </w:rPr>
        <w:t>Finantseerimistegevus</w:t>
      </w:r>
      <w:r w:rsidR="00B966E5">
        <w:rPr>
          <w:rFonts w:ascii="Times New Roman" w:hAnsi="Times New Roman" w:cs="Times New Roman"/>
          <w:b/>
          <w:sz w:val="24"/>
          <w:szCs w:val="24"/>
        </w:rPr>
        <w:t xml:space="preserve"> ja likviidse</w:t>
      </w:r>
      <w:r w:rsidR="00FD2961">
        <w:rPr>
          <w:rFonts w:ascii="Times New Roman" w:hAnsi="Times New Roman" w:cs="Times New Roman"/>
          <w:b/>
          <w:sz w:val="24"/>
          <w:szCs w:val="24"/>
        </w:rPr>
        <w:t>te</w:t>
      </w:r>
      <w:r w:rsidR="00B966E5">
        <w:rPr>
          <w:rFonts w:ascii="Times New Roman" w:hAnsi="Times New Roman" w:cs="Times New Roman"/>
          <w:b/>
          <w:sz w:val="24"/>
          <w:szCs w:val="24"/>
        </w:rPr>
        <w:t xml:space="preserve"> varad</w:t>
      </w:r>
      <w:r w:rsidR="00FD2961">
        <w:rPr>
          <w:rFonts w:ascii="Times New Roman" w:hAnsi="Times New Roman" w:cs="Times New Roman"/>
          <w:b/>
          <w:sz w:val="24"/>
          <w:szCs w:val="24"/>
        </w:rPr>
        <w:t>e muutus</w:t>
      </w:r>
      <w:r w:rsidR="00B966E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D730844" w14:textId="67CEA4B9" w:rsidR="002C4FBC" w:rsidRDefault="002C4FBC" w:rsidP="00FD2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Finantseerimistehingud on põhitegevuse tulemi ja investeerimistegevuse kulude vahe katmiseks teostatavad finantstehingud  (laenude võtmine jms.)</w:t>
      </w:r>
      <w:r w:rsidR="00BE4701" w:rsidRPr="003412CC">
        <w:rPr>
          <w:rFonts w:ascii="Times New Roman" w:hAnsi="Times New Roman" w:cs="Times New Roman"/>
          <w:sz w:val="24"/>
          <w:szCs w:val="24"/>
        </w:rPr>
        <w:t xml:space="preserve">. </w:t>
      </w:r>
      <w:r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BE4701" w:rsidRPr="003412CC">
        <w:rPr>
          <w:rFonts w:ascii="Times New Roman" w:hAnsi="Times New Roman" w:cs="Times New Roman"/>
          <w:sz w:val="24"/>
          <w:szCs w:val="24"/>
        </w:rPr>
        <w:t>F</w:t>
      </w:r>
      <w:r w:rsidRPr="003412CC">
        <w:rPr>
          <w:rFonts w:ascii="Times New Roman" w:hAnsi="Times New Roman" w:cs="Times New Roman"/>
          <w:sz w:val="24"/>
          <w:szCs w:val="24"/>
        </w:rPr>
        <w:t>inantseerimistegevuse rahavoogudes käsitletakse tulenevalt KOFS-i regulatsioonist järgmisi elemente: 1) laenude võtmine; 2) võetud laenude tagasimaksmine.</w:t>
      </w:r>
      <w:r w:rsidR="00B966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922E03" w14:textId="54F8FA00" w:rsidR="00FD2961" w:rsidRDefault="00FD2961" w:rsidP="00FD2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Likviidsete varade muutus on raha ja pangakontode saldo muutus.</w:t>
      </w:r>
    </w:p>
    <w:p w14:paraId="6E9BA2FF" w14:textId="77777777" w:rsidR="002A25A3" w:rsidRDefault="002A25A3" w:rsidP="00FD2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134"/>
        <w:gridCol w:w="993"/>
        <w:gridCol w:w="992"/>
        <w:gridCol w:w="992"/>
        <w:gridCol w:w="1068"/>
        <w:gridCol w:w="944"/>
      </w:tblGrid>
      <w:tr w:rsidR="000D7621" w:rsidRPr="000D7621" w14:paraId="799DDB40" w14:textId="77777777" w:rsidTr="000D7621">
        <w:trPr>
          <w:trHeight w:val="79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1AE67EF" w14:textId="77777777" w:rsidR="000D7621" w:rsidRPr="000D7621" w:rsidRDefault="000D7621" w:rsidP="000D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AD6095F" w14:textId="77777777" w:rsidR="000D7621" w:rsidRPr="000D7621" w:rsidRDefault="000D7621" w:rsidP="000D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2021 täitmine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03281A4" w14:textId="77777777" w:rsidR="000D7621" w:rsidRPr="000D7621" w:rsidRDefault="000D7621" w:rsidP="000D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2022 eeldatav täitmine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CA43B6F" w14:textId="77777777" w:rsidR="000D7621" w:rsidRPr="000D7621" w:rsidRDefault="000D7621" w:rsidP="000D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2023 eelarve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388D668" w14:textId="77777777" w:rsidR="000D7621" w:rsidRPr="000D7621" w:rsidRDefault="000D7621" w:rsidP="000D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2024 eelarve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3963FC2" w14:textId="77777777" w:rsidR="000D7621" w:rsidRPr="000D7621" w:rsidRDefault="000D7621" w:rsidP="000D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2025 eelarve 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6189F24" w14:textId="77777777" w:rsidR="000D7621" w:rsidRPr="000D7621" w:rsidRDefault="000D7621" w:rsidP="000D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2026 eelarve  </w:t>
            </w:r>
          </w:p>
        </w:tc>
      </w:tr>
      <w:tr w:rsidR="000D7621" w:rsidRPr="000D7621" w14:paraId="36A591D9" w14:textId="77777777" w:rsidTr="000D7621">
        <w:trPr>
          <w:trHeight w:val="264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128C7" w14:textId="77777777" w:rsidR="000D7621" w:rsidRPr="000D7621" w:rsidRDefault="000D7621" w:rsidP="000D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Finantseerimistegevus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B61DF4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13 816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F44E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-123 304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25EF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13 296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01440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1 683 296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5873C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4 671 958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31D42C" w14:textId="586FF6A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</w:t>
            </w:r>
            <w:r w:rsidR="00351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741</w:t>
            </w: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 000</w:t>
            </w:r>
          </w:p>
        </w:tc>
      </w:tr>
      <w:tr w:rsidR="000D7621" w:rsidRPr="000D7621" w14:paraId="4288359A" w14:textId="77777777" w:rsidTr="000D7621">
        <w:trPr>
          <w:trHeight w:val="244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0109" w14:textId="77777777" w:rsidR="000D7621" w:rsidRPr="00EA3D5D" w:rsidRDefault="000D7621" w:rsidP="000D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EA3D5D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Kohustiste võtmine (+)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096986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800 000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21F672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710 000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592A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93DF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2 300 000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B657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5 300 000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A09D7" w14:textId="77777777" w:rsidR="000D7621" w:rsidRPr="000D7621" w:rsidRDefault="000D7621" w:rsidP="000D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0D7621" w:rsidRPr="000D7621" w14:paraId="0464CEFF" w14:textId="77777777" w:rsidTr="00CB1F3B">
        <w:trPr>
          <w:trHeight w:val="264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2D22" w14:textId="77777777" w:rsidR="000D7621" w:rsidRPr="00EA3D5D" w:rsidRDefault="000D7621" w:rsidP="000D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EA3D5D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Kohustiste tasumine (-)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39698A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-786 184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929418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-833 304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4911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-786 704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DDD4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-616 704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E0E4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-628 042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13A41" w14:textId="2111B9EB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</w:t>
            </w:r>
            <w:r w:rsidR="00351062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741</w:t>
            </w: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000</w:t>
            </w:r>
          </w:p>
        </w:tc>
      </w:tr>
      <w:tr w:rsidR="000D7621" w:rsidRPr="000D7621" w14:paraId="0097654D" w14:textId="77777777" w:rsidTr="00CB1F3B">
        <w:trPr>
          <w:trHeight w:val="528"/>
        </w:trPr>
        <w:tc>
          <w:tcPr>
            <w:tcW w:w="3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5CF1A" w14:textId="77777777" w:rsidR="000D7621" w:rsidRPr="000D7621" w:rsidRDefault="000D7621" w:rsidP="000D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lastRenderedPageBreak/>
              <w:t>Likviidsete varade muutus (+ suurenemine, - vähenemine)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C6D058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-1 103 056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3386C7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-370 424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4CB8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-254 674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132D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85 826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6137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285 883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459D8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26 258</w:t>
            </w:r>
          </w:p>
        </w:tc>
      </w:tr>
      <w:tr w:rsidR="000D7621" w:rsidRPr="000D7621" w14:paraId="3FA959A5" w14:textId="77777777" w:rsidTr="00815C4A">
        <w:trPr>
          <w:trHeight w:val="528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E66E" w14:textId="77777777" w:rsidR="000D7621" w:rsidRPr="000D7621" w:rsidRDefault="000D7621" w:rsidP="000D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Nõuete ja kohustiste saldode muutus kokku (+ /-)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35F14A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-111 316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767555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0025C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78460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E2193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EB0846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</w:tr>
      <w:tr w:rsidR="000D7621" w:rsidRPr="000D7621" w14:paraId="1E96BFA8" w14:textId="77777777" w:rsidTr="00815C4A">
        <w:trPr>
          <w:trHeight w:val="264"/>
        </w:trPr>
        <w:tc>
          <w:tcPr>
            <w:tcW w:w="3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DE37" w14:textId="77777777" w:rsidR="000D7621" w:rsidRPr="000D7621" w:rsidRDefault="000D7621" w:rsidP="000D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Likviidsete varade suunamata jääk aasta lõpuks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B9C48F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747 535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A753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377 111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DAEA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122 437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32F4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208 263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7C59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494 146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66E00" w14:textId="2B473F4D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</w:t>
            </w:r>
            <w:r w:rsidR="00351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98</w:t>
            </w: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 404</w:t>
            </w:r>
          </w:p>
        </w:tc>
      </w:tr>
      <w:tr w:rsidR="000D7621" w:rsidRPr="000D7621" w14:paraId="269DFE4F" w14:textId="77777777" w:rsidTr="000D7621">
        <w:trPr>
          <w:trHeight w:val="528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358B7" w14:textId="77777777" w:rsidR="000D7621" w:rsidRPr="000D7621" w:rsidRDefault="000D7621" w:rsidP="000D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Võlakohustised kokku aasta lõpu seisuga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AF1F4C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3 530 782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9700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3 383 450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C686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3 396 746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CF42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5 080 042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E2E1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9 752 000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8ABA6" w14:textId="1D0CBC13" w:rsidR="000D7621" w:rsidRPr="000D7621" w:rsidRDefault="00351062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9</w:t>
            </w:r>
            <w:r w:rsidR="006D1F4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011</w:t>
            </w:r>
            <w:r w:rsidR="000D7621"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000</w:t>
            </w:r>
          </w:p>
        </w:tc>
      </w:tr>
    </w:tbl>
    <w:p w14:paraId="475DEA2B" w14:textId="77777777" w:rsidR="00FD2961" w:rsidRPr="003412CC" w:rsidRDefault="00FD2961" w:rsidP="003F6D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C72E9" w14:textId="75EBEC48" w:rsidR="002C4FBC" w:rsidRPr="003412CC" w:rsidRDefault="002C4FBC" w:rsidP="00C85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20</w:t>
      </w:r>
      <w:r w:rsidR="00225451" w:rsidRPr="003412CC">
        <w:rPr>
          <w:rFonts w:ascii="Times New Roman" w:hAnsi="Times New Roman" w:cs="Times New Roman"/>
          <w:sz w:val="24"/>
          <w:szCs w:val="24"/>
        </w:rPr>
        <w:t>2</w:t>
      </w:r>
      <w:r w:rsidR="000D1454">
        <w:rPr>
          <w:rFonts w:ascii="Times New Roman" w:hAnsi="Times New Roman" w:cs="Times New Roman"/>
          <w:sz w:val="24"/>
          <w:szCs w:val="24"/>
        </w:rPr>
        <w:t>2</w:t>
      </w:r>
      <w:r w:rsidRPr="003412CC">
        <w:rPr>
          <w:rFonts w:ascii="Times New Roman" w:hAnsi="Times New Roman" w:cs="Times New Roman"/>
          <w:sz w:val="24"/>
          <w:szCs w:val="24"/>
        </w:rPr>
        <w:t xml:space="preserve">. aasta </w:t>
      </w:r>
      <w:r w:rsidR="00E027F1" w:rsidRPr="003412CC">
        <w:rPr>
          <w:rFonts w:ascii="Times New Roman" w:hAnsi="Times New Roman" w:cs="Times New Roman"/>
          <w:sz w:val="24"/>
          <w:szCs w:val="24"/>
        </w:rPr>
        <w:t>lõpu</w:t>
      </w:r>
      <w:r w:rsidRPr="003412CC">
        <w:rPr>
          <w:rFonts w:ascii="Times New Roman" w:hAnsi="Times New Roman" w:cs="Times New Roman"/>
          <w:sz w:val="24"/>
          <w:szCs w:val="24"/>
        </w:rPr>
        <w:t xml:space="preserve"> seisuga </w:t>
      </w:r>
      <w:r w:rsidR="00391513" w:rsidRPr="003412CC">
        <w:rPr>
          <w:rFonts w:ascii="Times New Roman" w:hAnsi="Times New Roman" w:cs="Times New Roman"/>
          <w:sz w:val="24"/>
          <w:szCs w:val="24"/>
        </w:rPr>
        <w:t>on</w:t>
      </w:r>
      <w:r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DF7EAB">
        <w:rPr>
          <w:rFonts w:ascii="Times New Roman" w:hAnsi="Times New Roman" w:cs="Times New Roman"/>
          <w:sz w:val="24"/>
          <w:szCs w:val="24"/>
        </w:rPr>
        <w:t xml:space="preserve">kavandatud laenukoormus </w:t>
      </w:r>
      <w:r w:rsidRPr="003412CC">
        <w:rPr>
          <w:rFonts w:ascii="Times New Roman" w:hAnsi="Times New Roman" w:cs="Times New Roman"/>
          <w:sz w:val="24"/>
          <w:szCs w:val="24"/>
        </w:rPr>
        <w:t xml:space="preserve">kogumahus </w:t>
      </w:r>
      <w:r w:rsidR="00391513" w:rsidRPr="003412CC">
        <w:rPr>
          <w:rFonts w:ascii="Times New Roman" w:hAnsi="Times New Roman" w:cs="Times New Roman"/>
          <w:sz w:val="24"/>
          <w:szCs w:val="24"/>
        </w:rPr>
        <w:t>3,</w:t>
      </w:r>
      <w:r w:rsidR="00C1067B">
        <w:rPr>
          <w:rFonts w:ascii="Times New Roman" w:hAnsi="Times New Roman" w:cs="Times New Roman"/>
          <w:sz w:val="24"/>
          <w:szCs w:val="24"/>
        </w:rPr>
        <w:t>4</w:t>
      </w:r>
      <w:r w:rsidRPr="003412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412CC">
        <w:rPr>
          <w:rFonts w:ascii="Times New Roman" w:hAnsi="Times New Roman" w:cs="Times New Roman"/>
          <w:sz w:val="24"/>
          <w:szCs w:val="24"/>
        </w:rPr>
        <w:t>miljonit eurot. Strateegia perioodil on kavas võtta uusi kohust</w:t>
      </w:r>
      <w:r w:rsidR="000C3C86" w:rsidRPr="003412CC">
        <w:rPr>
          <w:rFonts w:ascii="Times New Roman" w:hAnsi="Times New Roman" w:cs="Times New Roman"/>
          <w:sz w:val="24"/>
          <w:szCs w:val="24"/>
        </w:rPr>
        <w:t>i</w:t>
      </w:r>
      <w:r w:rsidRPr="003412CC">
        <w:rPr>
          <w:rFonts w:ascii="Times New Roman" w:hAnsi="Times New Roman" w:cs="Times New Roman"/>
          <w:sz w:val="24"/>
          <w:szCs w:val="24"/>
        </w:rPr>
        <w:t xml:space="preserve">si </w:t>
      </w:r>
      <w:r w:rsidRPr="003412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412CC">
        <w:rPr>
          <w:rFonts w:ascii="Times New Roman" w:hAnsi="Times New Roman" w:cs="Times New Roman"/>
          <w:sz w:val="24"/>
          <w:szCs w:val="24"/>
        </w:rPr>
        <w:t>summas</w:t>
      </w:r>
      <w:r w:rsidR="00FB02CC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F17190">
        <w:rPr>
          <w:rFonts w:ascii="Times New Roman" w:hAnsi="Times New Roman" w:cs="Times New Roman"/>
          <w:sz w:val="24"/>
          <w:szCs w:val="24"/>
        </w:rPr>
        <w:t>8</w:t>
      </w:r>
      <w:r w:rsidR="00B55C0B">
        <w:rPr>
          <w:rFonts w:ascii="Times New Roman" w:hAnsi="Times New Roman" w:cs="Times New Roman"/>
          <w:sz w:val="24"/>
          <w:szCs w:val="24"/>
        </w:rPr>
        <w:t>,4</w:t>
      </w:r>
      <w:r w:rsidR="00391513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93737E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Pr="003412CC">
        <w:rPr>
          <w:rFonts w:ascii="Times New Roman" w:hAnsi="Times New Roman" w:cs="Times New Roman"/>
          <w:sz w:val="24"/>
          <w:szCs w:val="24"/>
        </w:rPr>
        <w:t xml:space="preserve">miljonit eurot. </w:t>
      </w:r>
      <w:r w:rsidR="00B55C0B">
        <w:rPr>
          <w:rFonts w:ascii="Times New Roman" w:hAnsi="Times New Roman" w:cs="Times New Roman"/>
          <w:sz w:val="24"/>
          <w:szCs w:val="24"/>
        </w:rPr>
        <w:t>K</w:t>
      </w:r>
      <w:r w:rsidR="00F759E0">
        <w:rPr>
          <w:rFonts w:ascii="Times New Roman" w:hAnsi="Times New Roman" w:cs="Times New Roman"/>
          <w:sz w:val="24"/>
          <w:szCs w:val="24"/>
        </w:rPr>
        <w:t xml:space="preserve">avas </w:t>
      </w:r>
      <w:r w:rsidR="00B55C0B">
        <w:rPr>
          <w:rFonts w:ascii="Times New Roman" w:hAnsi="Times New Roman" w:cs="Times New Roman"/>
          <w:sz w:val="24"/>
          <w:szCs w:val="24"/>
        </w:rPr>
        <w:t xml:space="preserve">on </w:t>
      </w:r>
      <w:r w:rsidR="00F759E0">
        <w:rPr>
          <w:rFonts w:ascii="Times New Roman" w:hAnsi="Times New Roman" w:cs="Times New Roman"/>
          <w:sz w:val="24"/>
          <w:szCs w:val="24"/>
        </w:rPr>
        <w:t>võtta laenu 202</w:t>
      </w:r>
      <w:r w:rsidR="009666AE">
        <w:rPr>
          <w:rFonts w:ascii="Times New Roman" w:hAnsi="Times New Roman" w:cs="Times New Roman"/>
          <w:sz w:val="24"/>
          <w:szCs w:val="24"/>
        </w:rPr>
        <w:t>3</w:t>
      </w:r>
      <w:r w:rsidR="00F759E0">
        <w:rPr>
          <w:rFonts w:ascii="Times New Roman" w:hAnsi="Times New Roman" w:cs="Times New Roman"/>
          <w:sz w:val="24"/>
          <w:szCs w:val="24"/>
        </w:rPr>
        <w:t xml:space="preserve">. aastal </w:t>
      </w:r>
      <w:r w:rsidR="009666AE">
        <w:rPr>
          <w:rFonts w:ascii="Times New Roman" w:hAnsi="Times New Roman" w:cs="Times New Roman"/>
          <w:sz w:val="24"/>
          <w:szCs w:val="24"/>
        </w:rPr>
        <w:t>0,8</w:t>
      </w:r>
      <w:r w:rsidR="00F759E0">
        <w:rPr>
          <w:rFonts w:ascii="Times New Roman" w:hAnsi="Times New Roman" w:cs="Times New Roman"/>
          <w:sz w:val="24"/>
          <w:szCs w:val="24"/>
        </w:rPr>
        <w:t xml:space="preserve"> miljonit eurot tagasimakse tähtajaga 10 aastat ja aastatel 2024-2025  </w:t>
      </w:r>
      <w:r w:rsidR="00CC610E">
        <w:rPr>
          <w:rFonts w:ascii="Times New Roman" w:hAnsi="Times New Roman" w:cs="Times New Roman"/>
          <w:sz w:val="24"/>
          <w:szCs w:val="24"/>
        </w:rPr>
        <w:t>7</w:t>
      </w:r>
      <w:r w:rsidR="00F759E0">
        <w:rPr>
          <w:rFonts w:ascii="Times New Roman" w:hAnsi="Times New Roman" w:cs="Times New Roman"/>
          <w:sz w:val="24"/>
          <w:szCs w:val="24"/>
        </w:rPr>
        <w:t>,</w:t>
      </w:r>
      <w:r w:rsidR="00F17190">
        <w:rPr>
          <w:rFonts w:ascii="Times New Roman" w:hAnsi="Times New Roman" w:cs="Times New Roman"/>
          <w:sz w:val="24"/>
          <w:szCs w:val="24"/>
        </w:rPr>
        <w:t>6</w:t>
      </w:r>
      <w:r w:rsidR="00F759E0">
        <w:rPr>
          <w:rFonts w:ascii="Times New Roman" w:hAnsi="Times New Roman" w:cs="Times New Roman"/>
          <w:sz w:val="24"/>
          <w:szCs w:val="24"/>
        </w:rPr>
        <w:t xml:space="preserve"> miljonit eurot tagasimakse tähtajaga 20 aastat.</w:t>
      </w:r>
      <w:r w:rsidR="00EA0E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1106F" w14:textId="526FBDE7" w:rsidR="000354AB" w:rsidRPr="003412CC" w:rsidRDefault="000354AB" w:rsidP="00C85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20</w:t>
      </w:r>
      <w:r w:rsidR="00391513" w:rsidRPr="003412CC">
        <w:rPr>
          <w:rFonts w:ascii="Times New Roman" w:hAnsi="Times New Roman" w:cs="Times New Roman"/>
          <w:sz w:val="24"/>
          <w:szCs w:val="24"/>
        </w:rPr>
        <w:t>2</w:t>
      </w:r>
      <w:r w:rsidR="00CC610E">
        <w:rPr>
          <w:rFonts w:ascii="Times New Roman" w:hAnsi="Times New Roman" w:cs="Times New Roman"/>
          <w:sz w:val="24"/>
          <w:szCs w:val="24"/>
        </w:rPr>
        <w:t>2</w:t>
      </w:r>
      <w:r w:rsidRPr="003412CC">
        <w:rPr>
          <w:rFonts w:ascii="Times New Roman" w:hAnsi="Times New Roman" w:cs="Times New Roman"/>
          <w:sz w:val="24"/>
          <w:szCs w:val="24"/>
        </w:rPr>
        <w:t>. aasta likviidsete vahendite saldo põhineb kinnitatud eelarvel.  Aasta lõpu seisuga peab likviidsete vahendite maht olema suurem kui null. Vajadusel võib aastasiseselt kasutada likviidsete vahendite puudujäägi korvamiseks arveldu</w:t>
      </w:r>
      <w:r w:rsidR="00C437C7" w:rsidRPr="003412CC">
        <w:rPr>
          <w:rFonts w:ascii="Times New Roman" w:hAnsi="Times New Roman" w:cs="Times New Roman"/>
          <w:sz w:val="24"/>
          <w:szCs w:val="24"/>
        </w:rPr>
        <w:t>s</w:t>
      </w:r>
      <w:r w:rsidRPr="003412CC">
        <w:rPr>
          <w:rFonts w:ascii="Times New Roman" w:hAnsi="Times New Roman" w:cs="Times New Roman"/>
          <w:sz w:val="24"/>
          <w:szCs w:val="24"/>
        </w:rPr>
        <w:t>krediiti.</w:t>
      </w:r>
    </w:p>
    <w:p w14:paraId="10B21641" w14:textId="77777777" w:rsidR="009F0400" w:rsidRPr="003412CC" w:rsidRDefault="009F0400" w:rsidP="005D68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9DBC53" w14:textId="5102760D" w:rsidR="00415384" w:rsidRDefault="005D6893" w:rsidP="005D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Ülevaate Kadrina valla olemasolevatest ja planeeritavatest laenudest ja nende tagasimaksetest annab allolev tabel.</w:t>
      </w:r>
    </w:p>
    <w:p w14:paraId="628E1063" w14:textId="77777777" w:rsidR="00567F04" w:rsidRPr="00505281" w:rsidRDefault="00567F04" w:rsidP="005D689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D214294" w14:textId="77777777" w:rsidR="001E2B6C" w:rsidRPr="003412CC" w:rsidRDefault="001E2B6C" w:rsidP="005D689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8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130"/>
        <w:gridCol w:w="1160"/>
        <w:gridCol w:w="980"/>
        <w:gridCol w:w="1060"/>
        <w:gridCol w:w="1060"/>
      </w:tblGrid>
      <w:tr w:rsidR="00567F04" w:rsidRPr="00567F04" w14:paraId="6101FD37" w14:textId="77777777" w:rsidTr="00B177A3">
        <w:trPr>
          <w:trHeight w:val="384"/>
        </w:trPr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AB3C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Laenukohustised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E3E8" w14:textId="77777777" w:rsidR="00567F04" w:rsidRPr="00567F04" w:rsidRDefault="00567F04" w:rsidP="0056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Laenude tagasimaksed</w:t>
            </w:r>
          </w:p>
        </w:tc>
      </w:tr>
      <w:tr w:rsidR="00567F04" w:rsidRPr="00567F04" w14:paraId="74E466AF" w14:textId="77777777" w:rsidTr="00567F04">
        <w:trPr>
          <w:trHeight w:val="110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45C2131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Krediidiasutus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D721217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Jääk seisuga 31.12.2022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2CEC87" w14:textId="77777777" w:rsidR="00567F04" w:rsidRPr="00567F04" w:rsidRDefault="00567F04" w:rsidP="0056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27AA760" w14:textId="77777777" w:rsidR="00567F04" w:rsidRPr="00567F04" w:rsidRDefault="00567F04" w:rsidP="0056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2024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673C76C" w14:textId="77777777" w:rsidR="00567F04" w:rsidRPr="00567F04" w:rsidRDefault="00567F04" w:rsidP="0056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B640E6" w14:textId="77777777" w:rsidR="00567F04" w:rsidRPr="00567F04" w:rsidRDefault="00567F04" w:rsidP="0056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2026</w:t>
            </w:r>
          </w:p>
        </w:tc>
      </w:tr>
      <w:tr w:rsidR="00567F04" w:rsidRPr="00567F04" w14:paraId="3EC816E4" w14:textId="77777777" w:rsidTr="00567F04">
        <w:trPr>
          <w:trHeight w:val="26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2B13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Laenukohustised LHV Pank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807F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6712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FCB3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2CBB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C345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567F04" w:rsidRPr="00567F04" w14:paraId="7B08840E" w14:textId="77777777" w:rsidTr="00567F04">
        <w:trPr>
          <w:trHeight w:val="26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0717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KL-2001515KA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C429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429 450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4BAF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177 704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5CE7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177 704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EC13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74 043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6CCA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567F04" w:rsidRPr="00567F04" w14:paraId="580BA614" w14:textId="77777777" w:rsidTr="00567F04">
        <w:trPr>
          <w:trHeight w:val="26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04E6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KL-030717KA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B01E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250 000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2A18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250 000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A13A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04FE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2C5C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567F04" w:rsidRPr="00567F04" w14:paraId="341C62E8" w14:textId="77777777" w:rsidTr="00567F04">
        <w:trPr>
          <w:trHeight w:val="26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333E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LL-20200825KV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B387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1 040 000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325D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130 000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D7F9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130 000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6284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130 000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3D9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130 000</w:t>
            </w:r>
          </w:p>
        </w:tc>
      </w:tr>
      <w:tr w:rsidR="00567F04" w:rsidRPr="00567F04" w14:paraId="431DCC32" w14:textId="77777777" w:rsidTr="00567F04">
        <w:trPr>
          <w:trHeight w:val="26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252A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Laenukohustised SEB Pank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8FA8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D9E0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48E8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C0A6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8E5F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567F04" w:rsidRPr="00567F04" w14:paraId="37952B42" w14:textId="77777777" w:rsidTr="00567F04">
        <w:trPr>
          <w:trHeight w:val="26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7367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Laen 2019025451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1D11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234 000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0F89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78 000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C600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AF8F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FEAD" w14:textId="56111F7A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</w:p>
        </w:tc>
      </w:tr>
      <w:tr w:rsidR="00567F04" w:rsidRPr="00567F04" w14:paraId="19696F3C" w14:textId="77777777" w:rsidTr="00567F04">
        <w:trPr>
          <w:trHeight w:val="26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58EB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Laenukohustised Swedbank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1653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37CF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C8E0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40EB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67D8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567F04" w:rsidRPr="00567F04" w14:paraId="693491F9" w14:textId="77777777" w:rsidTr="00567F04">
        <w:trPr>
          <w:trHeight w:val="26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1940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Laen 21-656630-JI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B5E5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720 000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DF98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80 000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960D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1D4E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161A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80 000</w:t>
            </w:r>
          </w:p>
        </w:tc>
      </w:tr>
      <w:tr w:rsidR="00567F04" w:rsidRPr="00567F04" w14:paraId="1DC8CDD8" w14:textId="77777777" w:rsidTr="00567F04">
        <w:trPr>
          <w:trHeight w:val="26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F5F2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Tagasimaksed kokku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FB64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E0D4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715 704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F304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465 704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BDAA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362 043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FB19" w14:textId="14EA6EFE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2</w:t>
            </w:r>
            <w:r w:rsidR="00653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10</w:t>
            </w: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 xml:space="preserve"> 000</w:t>
            </w:r>
          </w:p>
        </w:tc>
      </w:tr>
      <w:tr w:rsidR="00567F04" w:rsidRPr="00567F04" w14:paraId="2CF0C4B1" w14:textId="77777777" w:rsidTr="00567F04">
        <w:trPr>
          <w:trHeight w:val="52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B8D9031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Laenukohustiste jääk perioodi lõpus kokku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0E16E89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2 673 450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35A433B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1 957 746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8D1F085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1 492 042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905001A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1 129 999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FE19A7F" w14:textId="2DC1D676" w:rsidR="00567F04" w:rsidRPr="00567F04" w:rsidRDefault="0065332E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919</w:t>
            </w:r>
            <w:r w:rsidR="00567F04"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 xml:space="preserve"> 999</w:t>
            </w:r>
          </w:p>
        </w:tc>
      </w:tr>
      <w:tr w:rsidR="00567F04" w:rsidRPr="00567F04" w14:paraId="119DEA9B" w14:textId="77777777" w:rsidTr="00567F04">
        <w:trPr>
          <w:trHeight w:val="26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89E0" w14:textId="65E6A0E4" w:rsidR="00567F04" w:rsidRPr="00567F04" w:rsidRDefault="00CB1F3B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Kavan</w:t>
            </w:r>
            <w:r w:rsidR="00E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da</w:t>
            </w:r>
            <w:r w:rsidR="00567F04"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tavad laenud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2C78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710 000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C61F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800 000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5486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2 300 000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7A8A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5 300 000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BC26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567F04" w:rsidRPr="00567F04" w14:paraId="7CAE5D39" w14:textId="77777777" w:rsidTr="00567F04">
        <w:trPr>
          <w:trHeight w:val="52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E5E4" w14:textId="6F339B1D" w:rsidR="00567F04" w:rsidRPr="00567F04" w:rsidRDefault="00ED0D66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Kavandatavate</w:t>
            </w:r>
            <w:r w:rsidR="00567F04"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 laenude tagasimaksed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954C3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59D46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F5780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151 000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CB7DE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266 000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6AED7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531 000</w:t>
            </w:r>
          </w:p>
        </w:tc>
      </w:tr>
      <w:tr w:rsidR="00567F04" w:rsidRPr="00567F04" w14:paraId="6DA01E4E" w14:textId="77777777" w:rsidTr="00567F04">
        <w:trPr>
          <w:trHeight w:val="52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3BDB" w14:textId="772CCAFA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Tagasimaksed koos </w:t>
            </w:r>
            <w:r w:rsidR="00ED0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kavandatavate</w:t>
            </w: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 laenudega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2CFB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6CA8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786 704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29D8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616 704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21E0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628 043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897B" w14:textId="702F998B" w:rsidR="00567F04" w:rsidRPr="00567F04" w:rsidRDefault="0065332E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741</w:t>
            </w:r>
            <w:r w:rsidR="00567F04"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 000</w:t>
            </w:r>
          </w:p>
        </w:tc>
      </w:tr>
      <w:tr w:rsidR="00567F04" w:rsidRPr="00567F04" w14:paraId="33C17810" w14:textId="77777777" w:rsidTr="00567F04">
        <w:trPr>
          <w:trHeight w:val="79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2B78262" w14:textId="2568AE89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 xml:space="preserve">Laenukohustiste jääk perioodi lõpus (koos </w:t>
            </w:r>
            <w:r w:rsidR="00C31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kavandatavate</w:t>
            </w: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 xml:space="preserve"> laenudega)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511C0BE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3 383 450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51C1C61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3 396 746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2798989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5 080 042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B9E0D81" w14:textId="2CA1748A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9 75</w:t>
            </w:r>
            <w:r w:rsidR="009A1C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2</w:t>
            </w: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 xml:space="preserve"> </w:t>
            </w:r>
            <w:r w:rsidR="0004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9790BAA" w14:textId="6458C446" w:rsidR="00567F04" w:rsidRPr="00567F04" w:rsidRDefault="0004781A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9</w:t>
            </w:r>
            <w:r w:rsidR="00567F04"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011</w:t>
            </w:r>
            <w:r w:rsidR="00567F04"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000</w:t>
            </w:r>
          </w:p>
        </w:tc>
      </w:tr>
    </w:tbl>
    <w:p w14:paraId="75989453" w14:textId="77777777" w:rsidR="00545305" w:rsidRPr="003412CC" w:rsidRDefault="009F0400" w:rsidP="002C4F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E0E06" w14:textId="0863BEBA" w:rsidR="0092353E" w:rsidRPr="003412CC" w:rsidRDefault="0092353E" w:rsidP="002C4F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952C18" w14:textId="77777777" w:rsidR="00567F04" w:rsidRDefault="00567F04" w:rsidP="002C4F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5B845D" w14:textId="77777777" w:rsidR="00567F04" w:rsidRDefault="00567F04" w:rsidP="002C4F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597644" w14:textId="392663F5" w:rsidR="00C35762" w:rsidRDefault="000354AB" w:rsidP="002C4F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b/>
          <w:sz w:val="24"/>
          <w:szCs w:val="24"/>
        </w:rPr>
        <w:lastRenderedPageBreak/>
        <w:t>Netovõlakoormus</w:t>
      </w:r>
      <w:r w:rsidR="00194B43" w:rsidRPr="003412CC">
        <w:rPr>
          <w:rFonts w:ascii="Times New Roman" w:hAnsi="Times New Roman" w:cs="Times New Roman"/>
          <w:b/>
          <w:sz w:val="24"/>
          <w:szCs w:val="24"/>
        </w:rPr>
        <w:t>e näitajad</w:t>
      </w:r>
    </w:p>
    <w:p w14:paraId="0D4A93E1" w14:textId="77777777" w:rsidR="00C35762" w:rsidRDefault="00C35762" w:rsidP="002C4F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C54A4" w14:textId="301AC028" w:rsidR="004D378B" w:rsidRPr="00C35762" w:rsidRDefault="004D378B" w:rsidP="002C4F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 xml:space="preserve">Kadrina </w:t>
      </w:r>
      <w:r w:rsidR="00E86829">
        <w:rPr>
          <w:rFonts w:ascii="Times New Roman" w:hAnsi="Times New Roman" w:cs="Times New Roman"/>
          <w:sz w:val="24"/>
          <w:szCs w:val="24"/>
        </w:rPr>
        <w:t>v</w:t>
      </w:r>
      <w:r w:rsidRPr="003412CC">
        <w:rPr>
          <w:rFonts w:ascii="Times New Roman" w:hAnsi="Times New Roman" w:cs="Times New Roman"/>
          <w:sz w:val="24"/>
          <w:szCs w:val="24"/>
        </w:rPr>
        <w:t>alla netovõlakoormus strateegiaperioodil</w:t>
      </w:r>
      <w:r w:rsidRPr="003412CC">
        <w:rPr>
          <w:rFonts w:ascii="Times New Roman" w:hAnsi="Times New Roman" w:cs="Times New Roman"/>
          <w:b/>
          <w:sz w:val="24"/>
          <w:szCs w:val="24"/>
        </w:rPr>
        <w:t>.</w:t>
      </w:r>
    </w:p>
    <w:p w14:paraId="155A7D41" w14:textId="77777777" w:rsidR="00E027F1" w:rsidRDefault="00E027F1" w:rsidP="002C4FBC">
      <w:pPr>
        <w:spacing w:after="0"/>
        <w:rPr>
          <w:rFonts w:ascii="Times New Roman" w:hAnsi="Times New Roman" w:cs="Times New Roman"/>
          <w:b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1060"/>
        <w:gridCol w:w="1160"/>
        <w:gridCol w:w="980"/>
        <w:gridCol w:w="1060"/>
        <w:gridCol w:w="1060"/>
        <w:gridCol w:w="980"/>
      </w:tblGrid>
      <w:tr w:rsidR="00AC116C" w:rsidRPr="00AC116C" w14:paraId="311A410B" w14:textId="77777777" w:rsidTr="00AC116C">
        <w:trPr>
          <w:trHeight w:val="792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F94EB5D" w14:textId="77777777" w:rsidR="00AC116C" w:rsidRPr="00AC116C" w:rsidRDefault="00AC116C" w:rsidP="00AC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F16026A" w14:textId="77777777" w:rsidR="00AC116C" w:rsidRPr="00AC116C" w:rsidRDefault="00AC116C" w:rsidP="00AC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2021 täitmine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7A6755C0" w14:textId="77777777" w:rsidR="00AC116C" w:rsidRPr="00AC116C" w:rsidRDefault="00AC116C" w:rsidP="00AC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2022 eeldatav täitmine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9519E42" w14:textId="77777777" w:rsidR="00AC116C" w:rsidRPr="00AC116C" w:rsidRDefault="00AC116C" w:rsidP="00AC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2023 eelarve 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7B313F63" w14:textId="77777777" w:rsidR="00AC116C" w:rsidRPr="00AC116C" w:rsidRDefault="00AC116C" w:rsidP="00AC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2024 eelarve 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B59AB02" w14:textId="77777777" w:rsidR="00AC116C" w:rsidRPr="00AC116C" w:rsidRDefault="00AC116C" w:rsidP="00AC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2025 eelarve 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A0230E3" w14:textId="77777777" w:rsidR="00AC116C" w:rsidRPr="00AC116C" w:rsidRDefault="00AC116C" w:rsidP="00AC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2026 eelarve  </w:t>
            </w:r>
          </w:p>
        </w:tc>
      </w:tr>
      <w:tr w:rsidR="00AC116C" w:rsidRPr="00AC116C" w14:paraId="490F1F83" w14:textId="77777777" w:rsidTr="00AC116C">
        <w:trPr>
          <w:trHeight w:val="264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E0EE6" w14:textId="77777777" w:rsidR="00AC116C" w:rsidRPr="00AC116C" w:rsidRDefault="00AC116C" w:rsidP="00AC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Netovõlakoormus (eurodes)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CE6779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2 783 247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643F3C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3 006 339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DAB611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3 274 309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878FC8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4 871 779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A3AAD3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9 257 854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DD18D8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8 412 595</w:t>
            </w:r>
          </w:p>
        </w:tc>
      </w:tr>
      <w:tr w:rsidR="00AC116C" w:rsidRPr="00AC116C" w14:paraId="5DF79708" w14:textId="77777777" w:rsidTr="00AC116C">
        <w:trPr>
          <w:trHeight w:val="264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8C6F8" w14:textId="77777777" w:rsidR="00AC116C" w:rsidRPr="00AC116C" w:rsidRDefault="00AC116C" w:rsidP="00AC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Netovõlakoormus (%)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3604E3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35,9%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66EC7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36,6%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9AF1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38,3%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8D071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54,0%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13E10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98,0%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C6E2CC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84,9%</w:t>
            </w:r>
          </w:p>
        </w:tc>
      </w:tr>
      <w:tr w:rsidR="00AC116C" w:rsidRPr="00AC116C" w14:paraId="6CCEE6E3" w14:textId="77777777" w:rsidTr="00AC116C">
        <w:trPr>
          <w:trHeight w:val="528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9EF89" w14:textId="77777777" w:rsidR="00AC116C" w:rsidRPr="00AC116C" w:rsidRDefault="00AC116C" w:rsidP="00AC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Netovõlakoormuse ülemmäär (eurodes)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174E9C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7 742 811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2F899E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6 568 298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BF4F29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6 845 600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4CACCA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8 142 000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8D9382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9 447 625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098B3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9 911 406</w:t>
            </w:r>
          </w:p>
        </w:tc>
      </w:tr>
      <w:tr w:rsidR="00AC116C" w:rsidRPr="00AC116C" w14:paraId="709F50F0" w14:textId="77777777" w:rsidTr="00AC116C">
        <w:trPr>
          <w:trHeight w:val="528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C86D4" w14:textId="77777777" w:rsidR="00AC116C" w:rsidRPr="00AC116C" w:rsidRDefault="00AC116C" w:rsidP="00AC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Netovõlakoormuse individuaalne ülemmäär (%)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D504D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100,0%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E7947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80,0%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F9ACB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80,0%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23D48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90,2%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5BD56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100,0%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DD5F57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100,0%</w:t>
            </w:r>
          </w:p>
        </w:tc>
      </w:tr>
      <w:tr w:rsidR="00AC116C" w:rsidRPr="00AC116C" w14:paraId="411A04D1" w14:textId="77777777" w:rsidTr="00AC116C">
        <w:trPr>
          <w:trHeight w:val="528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0FA34" w14:textId="77777777" w:rsidR="00AC116C" w:rsidRPr="00AC116C" w:rsidRDefault="00AC116C" w:rsidP="00AC1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Vaba netovõlakoormus (eurodes)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6FD5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4 959 564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E4181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3 561 960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3C6E8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3 571 291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29258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3 270 221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4E85A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189 771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1288E1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1 498 811</w:t>
            </w:r>
          </w:p>
        </w:tc>
      </w:tr>
    </w:tbl>
    <w:p w14:paraId="3E8F09D6" w14:textId="77777777" w:rsidR="000C3C86" w:rsidRPr="0075633D" w:rsidRDefault="000C3C86" w:rsidP="00E027F1">
      <w:pPr>
        <w:spacing w:after="0"/>
        <w:jc w:val="both"/>
        <w:rPr>
          <w:rFonts w:ascii="Times New Roman" w:hAnsi="Times New Roman" w:cs="Times New Roman"/>
          <w:b/>
        </w:rPr>
      </w:pPr>
    </w:p>
    <w:p w14:paraId="2416A14B" w14:textId="4A29E0CC" w:rsidR="00C35762" w:rsidRDefault="00FE0474" w:rsidP="00C3576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Finantseerimistegevuse rahavoogudes on kesksel kohal netovõlakoormus ehk võlakohust</w:t>
      </w:r>
      <w:r w:rsidR="009F0400" w:rsidRPr="003412CC">
        <w:rPr>
          <w:rFonts w:ascii="Times New Roman" w:hAnsi="Times New Roman" w:cs="Times New Roman"/>
          <w:sz w:val="24"/>
          <w:szCs w:val="24"/>
        </w:rPr>
        <w:t>i</w:t>
      </w:r>
      <w:r w:rsidRPr="003412CC">
        <w:rPr>
          <w:rFonts w:ascii="Times New Roman" w:hAnsi="Times New Roman" w:cs="Times New Roman"/>
          <w:sz w:val="24"/>
          <w:szCs w:val="24"/>
        </w:rPr>
        <w:t>ste suuruse ja likviidsete varade (sularaha ja pangakontodel olevad rahalised vahendid) kogusumma vahe, kus netovõlakoormuse arvestuses võetakse võlakohust</w:t>
      </w:r>
      <w:r w:rsidR="009F0400" w:rsidRPr="003412CC">
        <w:rPr>
          <w:rFonts w:ascii="Times New Roman" w:hAnsi="Times New Roman" w:cs="Times New Roman"/>
          <w:sz w:val="24"/>
          <w:szCs w:val="24"/>
        </w:rPr>
        <w:t>i</w:t>
      </w:r>
      <w:r w:rsidRPr="003412CC">
        <w:rPr>
          <w:rFonts w:ascii="Times New Roman" w:hAnsi="Times New Roman" w:cs="Times New Roman"/>
          <w:sz w:val="24"/>
          <w:szCs w:val="24"/>
        </w:rPr>
        <w:t>sena arvesse bilansis kajastatud kohust</w:t>
      </w:r>
      <w:r w:rsidR="0052477D">
        <w:rPr>
          <w:rFonts w:ascii="Times New Roman" w:hAnsi="Times New Roman" w:cs="Times New Roman"/>
          <w:sz w:val="24"/>
          <w:szCs w:val="24"/>
        </w:rPr>
        <w:t>i</w:t>
      </w:r>
      <w:r w:rsidRPr="003412CC">
        <w:rPr>
          <w:rFonts w:ascii="Times New Roman" w:hAnsi="Times New Roman" w:cs="Times New Roman"/>
          <w:sz w:val="24"/>
          <w:szCs w:val="24"/>
        </w:rPr>
        <w:t>sed</w:t>
      </w:r>
      <w:r w:rsidR="001C7039" w:rsidRPr="003412CC">
        <w:rPr>
          <w:rFonts w:ascii="Times New Roman" w:hAnsi="Times New Roman" w:cs="Times New Roman"/>
          <w:sz w:val="24"/>
          <w:szCs w:val="24"/>
        </w:rPr>
        <w:t xml:space="preserve"> (laenud ja saadud ettemaksed)</w:t>
      </w:r>
      <w:r w:rsidRPr="003412CC">
        <w:rPr>
          <w:rFonts w:ascii="Times New Roman" w:hAnsi="Times New Roman" w:cs="Times New Roman"/>
          <w:sz w:val="24"/>
          <w:szCs w:val="24"/>
        </w:rPr>
        <w:t>. Netovõlakoormuse ülemmäär võib seaduse järgi kujuneda kuni 100% põhitegevuse tuludest sõltudes põhitegevuse tulemi suhtest põhitegevuse tuludesse.</w:t>
      </w:r>
    </w:p>
    <w:p w14:paraId="5B8495BB" w14:textId="61549F05" w:rsidR="00897A07" w:rsidRPr="00C35762" w:rsidRDefault="00B34B20" w:rsidP="00C3576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Strateegias kavandatud </w:t>
      </w:r>
      <w:r w:rsidR="00FE0474" w:rsidRPr="003412CC">
        <w:rPr>
          <w:rFonts w:ascii="Times New Roman" w:hAnsi="Times New Roman" w:cs="Times New Roman"/>
          <w:sz w:val="24"/>
          <w:szCs w:val="24"/>
        </w:rPr>
        <w:t>netovõlakoormus 20</w:t>
      </w:r>
      <w:r w:rsidR="00E027F1" w:rsidRPr="003412CC">
        <w:rPr>
          <w:rFonts w:ascii="Times New Roman" w:hAnsi="Times New Roman" w:cs="Times New Roman"/>
          <w:sz w:val="24"/>
          <w:szCs w:val="24"/>
        </w:rPr>
        <w:t>2</w:t>
      </w:r>
      <w:r w:rsidR="00375C7B">
        <w:rPr>
          <w:rFonts w:ascii="Times New Roman" w:hAnsi="Times New Roman" w:cs="Times New Roman"/>
          <w:sz w:val="24"/>
          <w:szCs w:val="24"/>
        </w:rPr>
        <w:t>3</w:t>
      </w:r>
      <w:r w:rsidR="00FE0474" w:rsidRPr="003412CC">
        <w:rPr>
          <w:rFonts w:ascii="Times New Roman" w:hAnsi="Times New Roman" w:cs="Times New Roman"/>
          <w:sz w:val="24"/>
          <w:szCs w:val="24"/>
        </w:rPr>
        <w:t xml:space="preserve">. aasta lõpu seisuga </w:t>
      </w:r>
      <w:r w:rsidR="00E027F1" w:rsidRPr="003412CC">
        <w:rPr>
          <w:rFonts w:ascii="Times New Roman" w:hAnsi="Times New Roman" w:cs="Times New Roman"/>
          <w:sz w:val="24"/>
          <w:szCs w:val="24"/>
        </w:rPr>
        <w:t>on</w:t>
      </w:r>
      <w:r w:rsidR="00565C1D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B67797">
        <w:rPr>
          <w:rFonts w:ascii="Times New Roman" w:hAnsi="Times New Roman" w:cs="Times New Roman"/>
          <w:sz w:val="24"/>
          <w:szCs w:val="24"/>
        </w:rPr>
        <w:t>3</w:t>
      </w:r>
      <w:r w:rsidR="00375C7B">
        <w:rPr>
          <w:rFonts w:ascii="Times New Roman" w:hAnsi="Times New Roman" w:cs="Times New Roman"/>
          <w:sz w:val="24"/>
          <w:szCs w:val="24"/>
        </w:rPr>
        <w:t>8,3</w:t>
      </w:r>
      <w:r w:rsidR="00FE0474" w:rsidRPr="003412CC">
        <w:rPr>
          <w:rFonts w:ascii="Times New Roman" w:hAnsi="Times New Roman" w:cs="Times New Roman"/>
          <w:sz w:val="24"/>
          <w:szCs w:val="24"/>
        </w:rPr>
        <w:t xml:space="preserve">% </w:t>
      </w:r>
      <w:r w:rsidR="00B12169">
        <w:rPr>
          <w:rFonts w:ascii="Times New Roman" w:hAnsi="Times New Roman" w:cs="Times New Roman"/>
          <w:sz w:val="24"/>
          <w:szCs w:val="24"/>
        </w:rPr>
        <w:t xml:space="preserve"> </w:t>
      </w:r>
      <w:r w:rsidR="00A41549">
        <w:rPr>
          <w:rFonts w:ascii="Times New Roman" w:hAnsi="Times New Roman" w:cs="Times New Roman"/>
          <w:sz w:val="24"/>
          <w:szCs w:val="24"/>
        </w:rPr>
        <w:t>(</w:t>
      </w:r>
      <w:r w:rsidR="00FE0474" w:rsidRPr="003412CC">
        <w:rPr>
          <w:rFonts w:ascii="Times New Roman" w:hAnsi="Times New Roman" w:cs="Times New Roman"/>
          <w:sz w:val="24"/>
          <w:szCs w:val="24"/>
        </w:rPr>
        <w:t xml:space="preserve">lubatav ülemmäär </w:t>
      </w:r>
      <w:r w:rsidR="00E027F1" w:rsidRPr="003412CC">
        <w:rPr>
          <w:rFonts w:ascii="Times New Roman" w:hAnsi="Times New Roman" w:cs="Times New Roman"/>
          <w:sz w:val="24"/>
          <w:szCs w:val="24"/>
        </w:rPr>
        <w:t>100</w:t>
      </w:r>
      <w:r w:rsidR="00FE0474" w:rsidRPr="003412CC">
        <w:rPr>
          <w:rFonts w:ascii="Times New Roman" w:hAnsi="Times New Roman" w:cs="Times New Roman"/>
          <w:sz w:val="24"/>
          <w:szCs w:val="24"/>
        </w:rPr>
        <w:t>%</w:t>
      </w:r>
      <w:r w:rsidR="00A41549">
        <w:rPr>
          <w:rFonts w:ascii="Times New Roman" w:hAnsi="Times New Roman" w:cs="Times New Roman"/>
          <w:sz w:val="24"/>
          <w:szCs w:val="24"/>
        </w:rPr>
        <w:t>)</w:t>
      </w:r>
      <w:r w:rsidR="00FE0474" w:rsidRPr="003412CC">
        <w:rPr>
          <w:rFonts w:ascii="Times New Roman" w:hAnsi="Times New Roman" w:cs="Times New Roman"/>
          <w:sz w:val="24"/>
          <w:szCs w:val="24"/>
        </w:rPr>
        <w:t xml:space="preserve">. Kadrina vallal on strateegiaperioodil </w:t>
      </w:r>
      <w:r w:rsidR="00F30D0A">
        <w:rPr>
          <w:rFonts w:ascii="Times New Roman" w:hAnsi="Times New Roman" w:cs="Times New Roman"/>
          <w:sz w:val="24"/>
          <w:szCs w:val="24"/>
        </w:rPr>
        <w:t>kavandatud  Kadrina Keskkooli hoone renoveerimine</w:t>
      </w:r>
      <w:r w:rsidR="0088703A">
        <w:rPr>
          <w:rFonts w:ascii="Times New Roman" w:hAnsi="Times New Roman" w:cs="Times New Roman"/>
          <w:sz w:val="24"/>
          <w:szCs w:val="24"/>
        </w:rPr>
        <w:t xml:space="preserve">, milleks on kavas leida </w:t>
      </w:r>
      <w:r w:rsidR="00784A77">
        <w:rPr>
          <w:rFonts w:ascii="Times New Roman" w:hAnsi="Times New Roman" w:cs="Times New Roman"/>
          <w:sz w:val="24"/>
          <w:szCs w:val="24"/>
        </w:rPr>
        <w:t>kaasrahastust</w:t>
      </w:r>
      <w:r w:rsidR="009F11F4">
        <w:rPr>
          <w:rFonts w:ascii="Times New Roman" w:hAnsi="Times New Roman" w:cs="Times New Roman"/>
          <w:sz w:val="24"/>
          <w:szCs w:val="24"/>
        </w:rPr>
        <w:t xml:space="preserve"> </w:t>
      </w:r>
      <w:r w:rsidR="009F3102">
        <w:rPr>
          <w:rFonts w:ascii="Times New Roman" w:hAnsi="Times New Roman" w:cs="Times New Roman"/>
          <w:sz w:val="24"/>
          <w:szCs w:val="24"/>
        </w:rPr>
        <w:t xml:space="preserve">3 miljonit eurot ja </w:t>
      </w:r>
      <w:r w:rsidR="00150215">
        <w:rPr>
          <w:rFonts w:ascii="Times New Roman" w:hAnsi="Times New Roman" w:cs="Times New Roman"/>
          <w:sz w:val="24"/>
          <w:szCs w:val="24"/>
        </w:rPr>
        <w:t xml:space="preserve">omafinantseeringu katmiseks võtta </w:t>
      </w:r>
      <w:r w:rsidR="0044026A">
        <w:rPr>
          <w:rFonts w:ascii="Times New Roman" w:hAnsi="Times New Roman" w:cs="Times New Roman"/>
          <w:sz w:val="24"/>
          <w:szCs w:val="24"/>
        </w:rPr>
        <w:t xml:space="preserve"> laenu </w:t>
      </w:r>
      <w:r w:rsidR="00D21D1A">
        <w:rPr>
          <w:rFonts w:ascii="Times New Roman" w:hAnsi="Times New Roman" w:cs="Times New Roman"/>
          <w:sz w:val="24"/>
          <w:szCs w:val="24"/>
        </w:rPr>
        <w:t>7,6</w:t>
      </w:r>
      <w:r w:rsidR="0044026A">
        <w:rPr>
          <w:rFonts w:ascii="Times New Roman" w:hAnsi="Times New Roman" w:cs="Times New Roman"/>
          <w:sz w:val="24"/>
          <w:szCs w:val="24"/>
        </w:rPr>
        <w:t xml:space="preserve"> miljonit eurot. Selle tõttu </w:t>
      </w:r>
      <w:r w:rsidR="00D21D1A">
        <w:rPr>
          <w:rFonts w:ascii="Times New Roman" w:hAnsi="Times New Roman" w:cs="Times New Roman"/>
          <w:sz w:val="24"/>
          <w:szCs w:val="24"/>
        </w:rPr>
        <w:t xml:space="preserve">jõuab netovõlakoormus aastal 2025 </w:t>
      </w:r>
      <w:r w:rsidR="0024607F">
        <w:rPr>
          <w:rFonts w:ascii="Times New Roman" w:hAnsi="Times New Roman" w:cs="Times New Roman"/>
          <w:sz w:val="24"/>
          <w:szCs w:val="24"/>
        </w:rPr>
        <w:t>98%-</w:t>
      </w:r>
      <w:proofErr w:type="spellStart"/>
      <w:r w:rsidR="0024607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44026A">
        <w:rPr>
          <w:rFonts w:ascii="Times New Roman" w:hAnsi="Times New Roman" w:cs="Times New Roman"/>
          <w:sz w:val="24"/>
          <w:szCs w:val="24"/>
        </w:rPr>
        <w:t xml:space="preserve"> lubatavast 100%-st.</w:t>
      </w:r>
    </w:p>
    <w:p w14:paraId="208E76E7" w14:textId="250D8448" w:rsidR="002C4FBC" w:rsidRPr="00396A2E" w:rsidRDefault="002C4FBC" w:rsidP="002C4FBC">
      <w:pPr>
        <w:rPr>
          <w:rFonts w:ascii="Times New Roman" w:hAnsi="Times New Roman" w:cs="Times New Roman"/>
          <w:b/>
          <w:sz w:val="24"/>
          <w:szCs w:val="24"/>
        </w:rPr>
      </w:pPr>
      <w:r w:rsidRPr="00396A2E">
        <w:rPr>
          <w:rFonts w:ascii="Times New Roman" w:hAnsi="Times New Roman" w:cs="Times New Roman"/>
          <w:b/>
          <w:sz w:val="24"/>
          <w:szCs w:val="24"/>
        </w:rPr>
        <w:t>Arvestusüksus ja finantsdistsipliin</w:t>
      </w:r>
    </w:p>
    <w:p w14:paraId="370640B4" w14:textId="5DD1BB35" w:rsidR="00E027F1" w:rsidRPr="00396A2E" w:rsidRDefault="002C4FBC" w:rsidP="009F0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A2E">
        <w:rPr>
          <w:rFonts w:ascii="Times New Roman" w:hAnsi="Times New Roman" w:cs="Times New Roman"/>
          <w:sz w:val="24"/>
          <w:szCs w:val="24"/>
        </w:rPr>
        <w:t xml:space="preserve">Eelarvestrateegia koostatakse kohaliku omavalitsuse arvestusüksusele. </w:t>
      </w:r>
      <w:r w:rsidR="0093737E" w:rsidRPr="00396A2E">
        <w:rPr>
          <w:rFonts w:ascii="Times New Roman" w:hAnsi="Times New Roman" w:cs="Times New Roman"/>
          <w:sz w:val="24"/>
          <w:szCs w:val="24"/>
        </w:rPr>
        <w:t>Arvestades 20</w:t>
      </w:r>
      <w:r w:rsidR="0044026A">
        <w:rPr>
          <w:rFonts w:ascii="Times New Roman" w:hAnsi="Times New Roman" w:cs="Times New Roman"/>
          <w:sz w:val="24"/>
          <w:szCs w:val="24"/>
        </w:rPr>
        <w:t>2</w:t>
      </w:r>
      <w:r w:rsidR="00B27CE5">
        <w:rPr>
          <w:rFonts w:ascii="Times New Roman" w:hAnsi="Times New Roman" w:cs="Times New Roman"/>
          <w:sz w:val="24"/>
          <w:szCs w:val="24"/>
        </w:rPr>
        <w:t>1</w:t>
      </w:r>
      <w:r w:rsidR="0093737E" w:rsidRPr="00396A2E">
        <w:rPr>
          <w:rFonts w:ascii="Times New Roman" w:hAnsi="Times New Roman" w:cs="Times New Roman"/>
          <w:sz w:val="24"/>
          <w:szCs w:val="24"/>
        </w:rPr>
        <w:t xml:space="preserve">. aasta majandustegevuse tulemusi on </w:t>
      </w:r>
      <w:r w:rsidRPr="00396A2E">
        <w:rPr>
          <w:rFonts w:ascii="Times New Roman" w:hAnsi="Times New Roman" w:cs="Times New Roman"/>
          <w:sz w:val="24"/>
          <w:szCs w:val="24"/>
        </w:rPr>
        <w:t>Kadrina valla arvestusüksuse</w:t>
      </w:r>
      <w:r w:rsidR="00436F25" w:rsidRPr="00396A2E">
        <w:rPr>
          <w:rFonts w:ascii="Times New Roman" w:hAnsi="Times New Roman" w:cs="Times New Roman"/>
          <w:sz w:val="24"/>
          <w:szCs w:val="24"/>
        </w:rPr>
        <w:t>s</w:t>
      </w:r>
      <w:r w:rsidR="00B80FA7" w:rsidRPr="00396A2E">
        <w:rPr>
          <w:rFonts w:ascii="Times New Roman" w:hAnsi="Times New Roman" w:cs="Times New Roman"/>
          <w:sz w:val="24"/>
          <w:szCs w:val="24"/>
        </w:rPr>
        <w:t xml:space="preserve"> </w:t>
      </w:r>
      <w:r w:rsidR="0044026A">
        <w:rPr>
          <w:rFonts w:ascii="Times New Roman" w:hAnsi="Times New Roman" w:cs="Times New Roman"/>
          <w:sz w:val="24"/>
          <w:szCs w:val="24"/>
        </w:rPr>
        <w:t>kaks</w:t>
      </w:r>
      <w:r w:rsidRPr="00396A2E">
        <w:rPr>
          <w:rFonts w:ascii="Times New Roman" w:hAnsi="Times New Roman" w:cs="Times New Roman"/>
          <w:sz w:val="24"/>
          <w:szCs w:val="24"/>
        </w:rPr>
        <w:t xml:space="preserve"> sõltuvat üksust</w:t>
      </w:r>
      <w:r w:rsidR="009F0400" w:rsidRPr="00396A2E">
        <w:rPr>
          <w:rFonts w:ascii="Times New Roman" w:hAnsi="Times New Roman" w:cs="Times New Roman"/>
          <w:sz w:val="24"/>
          <w:szCs w:val="24"/>
        </w:rPr>
        <w:t xml:space="preserve">: </w:t>
      </w:r>
      <w:r w:rsidR="0044026A">
        <w:rPr>
          <w:rFonts w:ascii="Times New Roman" w:hAnsi="Times New Roman" w:cs="Times New Roman"/>
          <w:sz w:val="24"/>
          <w:szCs w:val="24"/>
        </w:rPr>
        <w:t>osaühing</w:t>
      </w:r>
      <w:r w:rsidR="0093737E" w:rsidRPr="00396A2E">
        <w:rPr>
          <w:rFonts w:ascii="Times New Roman" w:hAnsi="Times New Roman" w:cs="Times New Roman"/>
          <w:sz w:val="24"/>
          <w:szCs w:val="24"/>
        </w:rPr>
        <w:t xml:space="preserve"> Kadrina Kommunaal </w:t>
      </w:r>
      <w:r w:rsidRPr="00396A2E">
        <w:rPr>
          <w:rFonts w:ascii="Times New Roman" w:hAnsi="Times New Roman" w:cs="Times New Roman"/>
          <w:sz w:val="24"/>
          <w:szCs w:val="24"/>
        </w:rPr>
        <w:t xml:space="preserve"> ja </w:t>
      </w:r>
      <w:r w:rsidR="0044026A">
        <w:rPr>
          <w:rFonts w:ascii="Times New Roman" w:hAnsi="Times New Roman" w:cs="Times New Roman"/>
          <w:sz w:val="24"/>
          <w:szCs w:val="24"/>
        </w:rPr>
        <w:t>sihtasutus</w:t>
      </w:r>
      <w:r w:rsidRPr="00396A2E">
        <w:rPr>
          <w:rFonts w:ascii="Times New Roman" w:hAnsi="Times New Roman" w:cs="Times New Roman"/>
          <w:sz w:val="24"/>
          <w:szCs w:val="24"/>
        </w:rPr>
        <w:t xml:space="preserve"> Kadrina Spordikeskus.</w:t>
      </w:r>
      <w:r w:rsidR="009F0400" w:rsidRPr="00396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88343" w14:textId="660290F0" w:rsidR="00907533" w:rsidRPr="00396A2E" w:rsidRDefault="00422554" w:rsidP="00C85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A2E">
        <w:rPr>
          <w:rFonts w:ascii="Times New Roman" w:hAnsi="Times New Roman" w:cs="Times New Roman"/>
          <w:sz w:val="24"/>
          <w:szCs w:val="24"/>
        </w:rPr>
        <w:t>O</w:t>
      </w:r>
      <w:r w:rsidR="004B3D91">
        <w:rPr>
          <w:rFonts w:ascii="Times New Roman" w:hAnsi="Times New Roman" w:cs="Times New Roman"/>
          <w:sz w:val="24"/>
          <w:szCs w:val="24"/>
        </w:rPr>
        <w:t>saühingu</w:t>
      </w:r>
      <w:r w:rsidRPr="00396A2E">
        <w:rPr>
          <w:rFonts w:ascii="Times New Roman" w:hAnsi="Times New Roman" w:cs="Times New Roman"/>
          <w:sz w:val="24"/>
          <w:szCs w:val="24"/>
        </w:rPr>
        <w:t xml:space="preserve"> Kadrina Kommunaal põhitegevuseks on remondi</w:t>
      </w:r>
      <w:r w:rsidR="00C437C7" w:rsidRPr="00396A2E">
        <w:rPr>
          <w:rFonts w:ascii="Times New Roman" w:hAnsi="Times New Roman" w:cs="Times New Roman"/>
          <w:sz w:val="24"/>
          <w:szCs w:val="24"/>
        </w:rPr>
        <w:t>-</w:t>
      </w:r>
      <w:r w:rsidRPr="00396A2E">
        <w:rPr>
          <w:rFonts w:ascii="Times New Roman" w:hAnsi="Times New Roman" w:cs="Times New Roman"/>
          <w:sz w:val="24"/>
          <w:szCs w:val="24"/>
        </w:rPr>
        <w:t xml:space="preserve"> ja hooldustööde osutamine Kadrina vallale ja elanikonnale, elektrienergia müügi vahendamine, kruusakarjääri haldamine ja haldusteenuse osutamine korteriühistutele.</w:t>
      </w:r>
      <w:r w:rsidR="002C4FBC" w:rsidRPr="00396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43D55" w14:textId="60A38815" w:rsidR="002C4FBC" w:rsidRPr="00396A2E" w:rsidRDefault="002C4FBC" w:rsidP="00C85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A2E">
        <w:rPr>
          <w:rFonts w:ascii="Times New Roman" w:hAnsi="Times New Roman" w:cs="Times New Roman"/>
          <w:sz w:val="24"/>
          <w:szCs w:val="24"/>
        </w:rPr>
        <w:t xml:space="preserve">SA Kadrina Spordikeskus pakub </w:t>
      </w:r>
      <w:r w:rsidR="00F90319" w:rsidRPr="00396A2E">
        <w:rPr>
          <w:rFonts w:ascii="Times New Roman" w:hAnsi="Times New Roman" w:cs="Times New Roman"/>
          <w:sz w:val="24"/>
          <w:szCs w:val="24"/>
        </w:rPr>
        <w:t>sportimisvõimalusi ja osutab sporditeenuseid nii</w:t>
      </w:r>
      <w:r w:rsidR="00611E5B" w:rsidRPr="00396A2E">
        <w:rPr>
          <w:rFonts w:ascii="Times New Roman" w:hAnsi="Times New Roman" w:cs="Times New Roman"/>
          <w:sz w:val="24"/>
          <w:szCs w:val="24"/>
        </w:rPr>
        <w:t xml:space="preserve"> füüsilistele kui juriidilistele isikutele ja pakub majutusteenust.</w:t>
      </w:r>
    </w:p>
    <w:p w14:paraId="208F43D7" w14:textId="30D10B9D" w:rsidR="002C4FBC" w:rsidRPr="00396A2E" w:rsidRDefault="002C4FBC" w:rsidP="00C85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A2E">
        <w:rPr>
          <w:rFonts w:ascii="Times New Roman" w:hAnsi="Times New Roman" w:cs="Times New Roman"/>
          <w:sz w:val="24"/>
          <w:szCs w:val="24"/>
        </w:rPr>
        <w:t xml:space="preserve">Sõltuvate üksuste põhitegevuse tulemi ja netovõlakoormuse arvestamiseks tuleb samuti rakendada </w:t>
      </w:r>
      <w:r w:rsidR="0075245D">
        <w:rPr>
          <w:rFonts w:ascii="Times New Roman" w:hAnsi="Times New Roman" w:cs="Times New Roman"/>
          <w:sz w:val="24"/>
          <w:szCs w:val="24"/>
        </w:rPr>
        <w:t xml:space="preserve">kohaliku omavalitsuse </w:t>
      </w:r>
      <w:r w:rsidR="00B06ED5">
        <w:rPr>
          <w:rFonts w:ascii="Times New Roman" w:hAnsi="Times New Roman" w:cs="Times New Roman"/>
          <w:sz w:val="24"/>
          <w:szCs w:val="24"/>
        </w:rPr>
        <w:t>üksuse finantsjuhtimise seadusele</w:t>
      </w:r>
      <w:r w:rsidRPr="00396A2E">
        <w:rPr>
          <w:rFonts w:ascii="Times New Roman" w:hAnsi="Times New Roman" w:cs="Times New Roman"/>
          <w:sz w:val="24"/>
          <w:szCs w:val="24"/>
        </w:rPr>
        <w:t xml:space="preserve"> vastavat metoodikat.</w:t>
      </w:r>
    </w:p>
    <w:p w14:paraId="35AEDE0B" w14:textId="77777777" w:rsidR="00907533" w:rsidRDefault="00907533" w:rsidP="00907533">
      <w:pPr>
        <w:spacing w:after="0"/>
        <w:rPr>
          <w:rFonts w:ascii="Times New Roman" w:hAnsi="Times New Roman" w:cs="Times New Roman"/>
        </w:rPr>
      </w:pPr>
    </w:p>
    <w:p w14:paraId="15AC9E1C" w14:textId="6014E0B8" w:rsidR="00611E5B" w:rsidRPr="00901292" w:rsidRDefault="00E1294D" w:rsidP="002C4F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0129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1656E">
        <w:rPr>
          <w:rFonts w:ascii="Times New Roman" w:hAnsi="Times New Roman" w:cs="Times New Roman"/>
          <w:b/>
          <w:bCs/>
          <w:sz w:val="24"/>
          <w:szCs w:val="24"/>
        </w:rPr>
        <w:t>saühingu</w:t>
      </w:r>
      <w:r w:rsidRPr="00901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1E5B" w:rsidRPr="00901292">
        <w:rPr>
          <w:rFonts w:ascii="Times New Roman" w:hAnsi="Times New Roman" w:cs="Times New Roman"/>
          <w:b/>
          <w:bCs/>
          <w:sz w:val="24"/>
          <w:szCs w:val="24"/>
        </w:rPr>
        <w:t xml:space="preserve">Kadrina </w:t>
      </w:r>
      <w:r w:rsidRPr="00901292">
        <w:rPr>
          <w:rFonts w:ascii="Times New Roman" w:hAnsi="Times New Roman" w:cs="Times New Roman"/>
          <w:b/>
          <w:bCs/>
          <w:sz w:val="24"/>
          <w:szCs w:val="24"/>
        </w:rPr>
        <w:t>Kommunaal</w:t>
      </w:r>
      <w:r w:rsidR="00611E5B" w:rsidRPr="00901292">
        <w:rPr>
          <w:rFonts w:ascii="Times New Roman" w:hAnsi="Times New Roman" w:cs="Times New Roman"/>
          <w:b/>
          <w:bCs/>
          <w:sz w:val="24"/>
          <w:szCs w:val="24"/>
        </w:rPr>
        <w:t xml:space="preserve"> põhilised finantsnäitajad.</w:t>
      </w:r>
    </w:p>
    <w:p w14:paraId="4D2B7879" w14:textId="17B98D21" w:rsidR="00396A2E" w:rsidRDefault="00396A2E" w:rsidP="002C4FBC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76"/>
        <w:gridCol w:w="993"/>
        <w:gridCol w:w="893"/>
        <w:gridCol w:w="950"/>
        <w:gridCol w:w="924"/>
        <w:gridCol w:w="1065"/>
      </w:tblGrid>
      <w:tr w:rsidR="00D91233" w:rsidRPr="002F4438" w14:paraId="7F221CA8" w14:textId="77777777" w:rsidTr="00D91233">
        <w:trPr>
          <w:trHeight w:val="79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4838E10" w14:textId="77777777" w:rsidR="002F4438" w:rsidRPr="002F4438" w:rsidRDefault="002F4438" w:rsidP="001A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Osaühing Kadrina Kommunaal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5EDD919" w14:textId="77777777" w:rsidR="002F4438" w:rsidRPr="002F4438" w:rsidRDefault="002F4438" w:rsidP="002F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2021 täitmine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0AE7365" w14:textId="77777777" w:rsidR="002F4438" w:rsidRPr="002F4438" w:rsidRDefault="002F4438" w:rsidP="002F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2022 eeldatav täitmine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F8D9EF7" w14:textId="77777777" w:rsidR="002F4438" w:rsidRPr="002F4438" w:rsidRDefault="002F4438" w:rsidP="002F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2023 eelarve 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7184930" w14:textId="77777777" w:rsidR="002F4438" w:rsidRPr="002F4438" w:rsidRDefault="002F4438" w:rsidP="002F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2024 eelarve  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9BCA003" w14:textId="77777777" w:rsidR="002F4438" w:rsidRPr="002F4438" w:rsidRDefault="002F4438" w:rsidP="002F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2025 eelarve 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4536A4F" w14:textId="77777777" w:rsidR="002F4438" w:rsidRPr="002F4438" w:rsidRDefault="002F4438" w:rsidP="002F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2026 eelarve  </w:t>
            </w:r>
          </w:p>
        </w:tc>
      </w:tr>
      <w:tr w:rsidR="00D91233" w:rsidRPr="002F4438" w14:paraId="331785BE" w14:textId="77777777" w:rsidTr="00D91233">
        <w:trPr>
          <w:trHeight w:val="264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4F91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Põhitegevuse tulud kokku (+)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554E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494 637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C4CD4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500 000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C4367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520 000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2667E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520 000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2995C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520 000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23C7E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520 000</w:t>
            </w:r>
          </w:p>
        </w:tc>
      </w:tr>
      <w:tr w:rsidR="00D91233" w:rsidRPr="002F4438" w14:paraId="31C61538" w14:textId="77777777" w:rsidTr="00294656">
        <w:trPr>
          <w:trHeight w:val="264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86F1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sh saadud tulud kohalikult omavalitsuselt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98E0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320 994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8B49A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325 000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528A7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325 000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544B0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325 000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912B7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325 000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FDD34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325 000</w:t>
            </w:r>
          </w:p>
        </w:tc>
      </w:tr>
      <w:tr w:rsidR="00D91233" w:rsidRPr="002F4438" w14:paraId="44803813" w14:textId="77777777" w:rsidTr="00872304">
        <w:trPr>
          <w:trHeight w:val="264"/>
        </w:trPr>
        <w:tc>
          <w:tcPr>
            <w:tcW w:w="3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CC9A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sh saadud tulud muudelt arvestusüksusesse kuuluvatelt üksustelt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DFFD2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28 417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E6E4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45 000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9D3C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45 000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C98E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45 000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46B8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45 000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7DDAE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45 000</w:t>
            </w:r>
          </w:p>
        </w:tc>
      </w:tr>
      <w:tr w:rsidR="00D91233" w:rsidRPr="002F4438" w14:paraId="2639CE83" w14:textId="77777777" w:rsidTr="00872304">
        <w:trPr>
          <w:trHeight w:val="416"/>
        </w:trPr>
        <w:tc>
          <w:tcPr>
            <w:tcW w:w="3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FEE8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lastRenderedPageBreak/>
              <w:t>Põhitegevuse kulud kokku (+)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6C120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442 610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BE754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480 000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66159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500 000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17963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500 000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A8D93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500 000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962C9A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500 000</w:t>
            </w:r>
          </w:p>
        </w:tc>
      </w:tr>
      <w:tr w:rsidR="00D91233" w:rsidRPr="002F4438" w14:paraId="4F82A56D" w14:textId="77777777" w:rsidTr="00F00CEE">
        <w:trPr>
          <w:trHeight w:val="275"/>
        </w:trPr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444C5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sh tehingud kohaliku omavalitsuse üksusega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EF07E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CCAB8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9D07C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FDE24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9F4A8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0B81E3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</w:tr>
      <w:tr w:rsidR="00D91233" w:rsidRPr="002F4438" w14:paraId="60012E4C" w14:textId="77777777" w:rsidTr="00D91233">
        <w:trPr>
          <w:trHeight w:val="26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16C5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Põhitegevustulem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36B0B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52 027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E58EA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5F3A1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538A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185E9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9B1F01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20 000</w:t>
            </w:r>
          </w:p>
        </w:tc>
      </w:tr>
      <w:tr w:rsidR="00D91233" w:rsidRPr="002F4438" w14:paraId="7B5F7688" w14:textId="77777777" w:rsidTr="00F00CEE">
        <w:trPr>
          <w:trHeight w:val="297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9F7A5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Investeerimistegevus kokku (+/-)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E4D36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-97 387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4C30B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B6034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67140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36D3B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B24720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</w:tr>
      <w:tr w:rsidR="00D91233" w:rsidRPr="002F4438" w14:paraId="3ECD5D31" w14:textId="77777777" w:rsidTr="00D91233">
        <w:trPr>
          <w:trHeight w:val="264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32C6E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Eelarve tulem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C3687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-45 360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4A639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98FA1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7F2CC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A57BE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519D9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20 000</w:t>
            </w:r>
          </w:p>
        </w:tc>
      </w:tr>
      <w:tr w:rsidR="00D91233" w:rsidRPr="002F4438" w14:paraId="44C8583F" w14:textId="77777777" w:rsidTr="00D91233">
        <w:trPr>
          <w:trHeight w:val="528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D05F4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Likviidsete varade muutus (+ suurenemine, - vähenemine)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A43B9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-45 360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E122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8F6C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F34E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E5B5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E1995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20 000</w:t>
            </w:r>
          </w:p>
        </w:tc>
      </w:tr>
      <w:tr w:rsidR="00D91233" w:rsidRPr="002F4438" w14:paraId="7FC510F9" w14:textId="77777777" w:rsidTr="00D91233">
        <w:trPr>
          <w:trHeight w:val="528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E5109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Nõuete ja kohustuste saldode muutus (+/-)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7B28A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4408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AFF6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4E06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3E55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C09E9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D91233" w:rsidRPr="002F4438" w14:paraId="53859F80" w14:textId="77777777" w:rsidTr="00D91233">
        <w:trPr>
          <w:trHeight w:val="528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91EC9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Likviidsete varade suunamata jääk aasta lõpuks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EE873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457 120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5F0B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477 120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E59D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497 120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8FDB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517 120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738B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537 120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34AB4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557 120</w:t>
            </w:r>
          </w:p>
        </w:tc>
      </w:tr>
      <w:tr w:rsidR="00D91233" w:rsidRPr="002F4438" w14:paraId="53523529" w14:textId="77777777" w:rsidTr="00D91233">
        <w:trPr>
          <w:trHeight w:val="528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4CF9C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Võlakohustused kokku aasta lõpu seisuga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72E9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02F3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07DB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45C3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FE37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5C8B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</w:tr>
      <w:tr w:rsidR="00D91233" w:rsidRPr="002F4438" w14:paraId="780B56F2" w14:textId="77777777" w:rsidTr="00D91233">
        <w:trPr>
          <w:trHeight w:val="264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E38B1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Netovõlakoormus (eurodes)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1AD20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B81C2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DE735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BE67F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674EC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052F4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</w:tr>
      <w:tr w:rsidR="00D91233" w:rsidRPr="002F4438" w14:paraId="4237F93D" w14:textId="77777777" w:rsidTr="00D91233">
        <w:trPr>
          <w:trHeight w:val="276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368DD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Netovõlakoormus (%)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AD64E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C3704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0,0%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775A3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0,0%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8B83F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0,0%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10E0B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0,0%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84AEF1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0,0%</w:t>
            </w:r>
          </w:p>
        </w:tc>
      </w:tr>
    </w:tbl>
    <w:p w14:paraId="1701BAE8" w14:textId="77777777" w:rsidR="00611E5B" w:rsidRPr="0075633D" w:rsidRDefault="00611E5B" w:rsidP="002C4FBC">
      <w:pPr>
        <w:spacing w:after="0"/>
        <w:rPr>
          <w:rFonts w:ascii="Times New Roman" w:hAnsi="Times New Roman" w:cs="Times New Roman"/>
        </w:rPr>
      </w:pPr>
    </w:p>
    <w:p w14:paraId="27206239" w14:textId="47E9EC70" w:rsidR="004D378B" w:rsidRPr="00396A2E" w:rsidRDefault="00E1294D" w:rsidP="002C4F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A2E">
        <w:rPr>
          <w:rFonts w:ascii="Times New Roman" w:hAnsi="Times New Roman" w:cs="Times New Roman"/>
          <w:sz w:val="24"/>
          <w:szCs w:val="24"/>
        </w:rPr>
        <w:t>OÜ-l Kadrina Kommunaal strateegiaperioodil investeeringuid planeeritud ei ole</w:t>
      </w:r>
      <w:r w:rsidR="00980C35">
        <w:rPr>
          <w:rFonts w:ascii="Times New Roman" w:hAnsi="Times New Roman" w:cs="Times New Roman"/>
          <w:sz w:val="24"/>
          <w:szCs w:val="24"/>
        </w:rPr>
        <w:t>, kavas on igal aastal põhitegevuse kulud hoida väiksemana põhitegevuse tuludest.</w:t>
      </w:r>
    </w:p>
    <w:p w14:paraId="2064F149" w14:textId="77777777" w:rsidR="004D378B" w:rsidRPr="00396A2E" w:rsidRDefault="004D378B" w:rsidP="002C4F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89496C" w14:textId="7DCD9D69" w:rsidR="00A67E8B" w:rsidRDefault="000354AB" w:rsidP="002C4F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A2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C544C">
        <w:rPr>
          <w:rFonts w:ascii="Times New Roman" w:hAnsi="Times New Roman" w:cs="Times New Roman"/>
          <w:b/>
          <w:bCs/>
          <w:sz w:val="24"/>
          <w:szCs w:val="24"/>
        </w:rPr>
        <w:t>ihtasutuse</w:t>
      </w:r>
      <w:r w:rsidRPr="00396A2E">
        <w:rPr>
          <w:rFonts w:ascii="Times New Roman" w:hAnsi="Times New Roman" w:cs="Times New Roman"/>
          <w:b/>
          <w:bCs/>
          <w:sz w:val="24"/>
          <w:szCs w:val="24"/>
        </w:rPr>
        <w:t xml:space="preserve"> Kadrina Spordikeskus </w:t>
      </w:r>
      <w:r w:rsidR="00077655" w:rsidRPr="00396A2E">
        <w:rPr>
          <w:rFonts w:ascii="Times New Roman" w:hAnsi="Times New Roman" w:cs="Times New Roman"/>
          <w:b/>
          <w:bCs/>
          <w:sz w:val="24"/>
          <w:szCs w:val="24"/>
        </w:rPr>
        <w:t>põhilised finantsnäitajad</w:t>
      </w:r>
      <w:r w:rsidR="00077655" w:rsidRPr="00396A2E">
        <w:rPr>
          <w:rFonts w:ascii="Times New Roman" w:hAnsi="Times New Roman" w:cs="Times New Roman"/>
          <w:sz w:val="24"/>
          <w:szCs w:val="24"/>
        </w:rPr>
        <w:t>.</w:t>
      </w:r>
    </w:p>
    <w:p w14:paraId="34699284" w14:textId="77777777" w:rsidR="00227ABD" w:rsidRPr="00396A2E" w:rsidRDefault="00227ABD" w:rsidP="002C4FB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992"/>
        <w:gridCol w:w="992"/>
        <w:gridCol w:w="851"/>
        <w:gridCol w:w="850"/>
        <w:gridCol w:w="851"/>
        <w:gridCol w:w="884"/>
      </w:tblGrid>
      <w:tr w:rsidR="00473A16" w:rsidRPr="00473A16" w14:paraId="031BE000" w14:textId="77777777" w:rsidTr="00473A16">
        <w:trPr>
          <w:trHeight w:val="7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4884DEA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Sihtasutus Kadrina spordikeskus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7C21B1CB" w14:textId="77777777" w:rsidR="00473A16" w:rsidRPr="00473A16" w:rsidRDefault="00473A16" w:rsidP="0047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2021 täitmine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3AEA3E5" w14:textId="77777777" w:rsidR="00473A16" w:rsidRPr="00473A16" w:rsidRDefault="00473A16" w:rsidP="0047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2022 eeldatav täitmine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DD25870" w14:textId="77777777" w:rsidR="00473A16" w:rsidRPr="00473A16" w:rsidRDefault="00473A16" w:rsidP="0047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2023 eelarve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997AF22" w14:textId="77777777" w:rsidR="00473A16" w:rsidRPr="00473A16" w:rsidRDefault="00473A16" w:rsidP="0047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2024 eelarve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B267B26" w14:textId="77777777" w:rsidR="00473A16" w:rsidRPr="00473A16" w:rsidRDefault="00473A16" w:rsidP="0047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2025 eelarve 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E4F4BCD" w14:textId="77777777" w:rsidR="00473A16" w:rsidRPr="00473A16" w:rsidRDefault="00473A16" w:rsidP="0047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2026 eelarve  </w:t>
            </w:r>
          </w:p>
        </w:tc>
      </w:tr>
      <w:tr w:rsidR="00473A16" w:rsidRPr="00473A16" w14:paraId="53A9FBB3" w14:textId="77777777" w:rsidTr="00473A1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2263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Põhitegevuse tulud kokku (+)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0741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292 692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C50E8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8BDB5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345 000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2921B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345 000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C0F58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345 000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56E6D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345 000</w:t>
            </w:r>
          </w:p>
        </w:tc>
      </w:tr>
      <w:tr w:rsidR="00473A16" w:rsidRPr="00473A16" w14:paraId="2D72D28C" w14:textId="77777777" w:rsidTr="00473A1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F365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sh saadud tulud kohalikult omavalitsuselt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B3CB6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207 985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F5D9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226 750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569A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225 000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4ACF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225 000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9A26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225 000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916E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225 000</w:t>
            </w:r>
          </w:p>
        </w:tc>
      </w:tr>
      <w:tr w:rsidR="00473A16" w:rsidRPr="00473A16" w14:paraId="104F698D" w14:textId="77777777" w:rsidTr="00473A1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176F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     sh alates 2012 sõlmitud katkestamatud kasutusrendimaksed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B73F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9AF06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C496D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9C90B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27ACC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DA8BE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</w:tr>
      <w:tr w:rsidR="00473A16" w:rsidRPr="00473A16" w14:paraId="5EE86899" w14:textId="77777777" w:rsidTr="00473A1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08AF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sh saadud tulud muudelt arvestusüksusesse kuuluvatelt üksustelt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6FFD6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7B8C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9CA5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70A3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D916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D97C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473A16" w:rsidRPr="00473A16" w14:paraId="13631583" w14:textId="77777777" w:rsidTr="00473A1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ADD8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Põhitegevuse kulud kokku (+)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6FF66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289 063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0D447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330 000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C9B1B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345 000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749A1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345 000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071D8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345 000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C2278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345 000</w:t>
            </w:r>
          </w:p>
        </w:tc>
      </w:tr>
      <w:tr w:rsidR="00473A16" w:rsidRPr="00473A16" w14:paraId="5079AB2F" w14:textId="77777777" w:rsidTr="00473A1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F3BE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sh tehingud kohaliku omavalitsuse üksusega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F9FDB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7A9D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9BA5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FF523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C24A4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69B1F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</w:tr>
      <w:tr w:rsidR="00473A16" w:rsidRPr="00473A16" w14:paraId="51BCB3BA" w14:textId="77777777" w:rsidTr="00473A1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0962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sh tehingud muude arvestusüksusesse kuuluvate üksustega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9D03C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28 417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6939F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9FE20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6D06A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65497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45 000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7F5C8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45 000</w:t>
            </w:r>
          </w:p>
        </w:tc>
      </w:tr>
      <w:tr w:rsidR="00473A16" w:rsidRPr="00473A16" w14:paraId="131628CD" w14:textId="77777777" w:rsidTr="00473A1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B7A4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Põhitegevustulem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CFCF3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3 629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BF1C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-30 000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05DED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0353F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79E4F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1102C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</w:tr>
      <w:tr w:rsidR="00473A16" w:rsidRPr="00473A16" w14:paraId="4E4E1BBE" w14:textId="77777777" w:rsidTr="00473A16">
        <w:trPr>
          <w:trHeight w:val="52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7F885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Investeerimistegevus kokku (+/-)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5DB10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B8FF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2F3B6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C8EAB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A1235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95E28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</w:tr>
      <w:tr w:rsidR="00473A16" w:rsidRPr="00473A16" w14:paraId="7354DDBB" w14:textId="77777777" w:rsidTr="00473A1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B2191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Eelarve tulem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36D79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3 629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BA4D4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-30 000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F4C1A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781A7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58F0D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DC615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</w:tr>
      <w:tr w:rsidR="00473A16" w:rsidRPr="00473A16" w14:paraId="3957BB4C" w14:textId="77777777" w:rsidTr="00473A1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B416D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Finantseerimistegevus (-/+)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9BB0E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9D45E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4CA2E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0ABE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21886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3D679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</w:tr>
      <w:tr w:rsidR="00473A16" w:rsidRPr="00473A16" w14:paraId="004830C6" w14:textId="77777777" w:rsidTr="00473A16">
        <w:trPr>
          <w:trHeight w:val="52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91631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Likviidsete varade muutus (+ suurenemine, - vähenemine)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54FDC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80B6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-30 000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C580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6AE3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4076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C47A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473A16" w:rsidRPr="00473A16" w14:paraId="5F1ACD34" w14:textId="77777777" w:rsidTr="00473A16">
        <w:trPr>
          <w:trHeight w:val="52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3D519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Likviidsete varade suunamata jääk aasta lõpuks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310A1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30 244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AB9B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3F36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D5A8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5C1A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5BFE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244</w:t>
            </w:r>
          </w:p>
        </w:tc>
      </w:tr>
      <w:tr w:rsidR="00473A16" w:rsidRPr="00473A16" w14:paraId="6FA89122" w14:textId="77777777" w:rsidTr="009F6BFC">
        <w:trPr>
          <w:trHeight w:val="3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2AFF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Võlakohustused kokku aasta lõpu seisuga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352D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F68E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A57D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8893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32EB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07BD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</w:tr>
      <w:tr w:rsidR="00473A16" w:rsidRPr="00473A16" w14:paraId="08AC7C94" w14:textId="77777777" w:rsidTr="00473A1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4BD63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Netovõlakoormus (eurodes)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5880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A2906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4B533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866A2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60721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C5242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</w:tr>
      <w:tr w:rsidR="00473A16" w:rsidRPr="00473A16" w14:paraId="355EE131" w14:textId="77777777" w:rsidTr="00473A1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401FF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Netovõlakoormus 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D715F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32C45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615FA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5F988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2847D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0,0%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17E16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0,0%</w:t>
            </w:r>
          </w:p>
        </w:tc>
      </w:tr>
    </w:tbl>
    <w:p w14:paraId="3CD28E26" w14:textId="77777777" w:rsidR="00A01F3E" w:rsidRPr="0075633D" w:rsidRDefault="00A01F3E" w:rsidP="002C4FBC">
      <w:pPr>
        <w:spacing w:after="0"/>
        <w:rPr>
          <w:rFonts w:ascii="Times New Roman" w:hAnsi="Times New Roman" w:cs="Times New Roman"/>
        </w:rPr>
      </w:pPr>
    </w:p>
    <w:p w14:paraId="3EC65902" w14:textId="42AC2856" w:rsidR="00DD285F" w:rsidRPr="00396A2E" w:rsidRDefault="00A67E8B" w:rsidP="002C4F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96A2E">
        <w:rPr>
          <w:rFonts w:ascii="Times New Roman" w:hAnsi="Times New Roman" w:cs="Times New Roman"/>
          <w:sz w:val="24"/>
          <w:szCs w:val="24"/>
        </w:rPr>
        <w:t>SA-l</w:t>
      </w:r>
      <w:proofErr w:type="spellEnd"/>
      <w:r w:rsidRPr="00396A2E">
        <w:rPr>
          <w:rFonts w:ascii="Times New Roman" w:hAnsi="Times New Roman" w:cs="Times New Roman"/>
          <w:sz w:val="24"/>
          <w:szCs w:val="24"/>
        </w:rPr>
        <w:t xml:space="preserve"> Kadrina Spordikeskus strateegiaperioodil investeeringuid kavandatud ei ole, plaanis on hoida tulude ja kulude maht tasakaalus</w:t>
      </w:r>
      <w:r w:rsidR="00D912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25338D" w14:textId="251D3952" w:rsidR="009059C5" w:rsidRPr="00C618D8" w:rsidRDefault="009059C5" w:rsidP="000E125A">
      <w:pPr>
        <w:spacing w:after="0"/>
        <w:rPr>
          <w:rFonts w:ascii="Times New Roman" w:hAnsi="Times New Roman" w:cs="Times New Roman"/>
          <w:b/>
          <w:bCs/>
          <w:color w:val="FF0000"/>
        </w:rPr>
      </w:pPr>
    </w:p>
    <w:p w14:paraId="2BAB81FF" w14:textId="77777777" w:rsidR="00B1130E" w:rsidRDefault="00B1130E" w:rsidP="000E12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4757F" w14:textId="1581B28D" w:rsidR="000E125A" w:rsidRPr="00634D29" w:rsidRDefault="000E125A" w:rsidP="000E125A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96A2E">
        <w:rPr>
          <w:rFonts w:ascii="Times New Roman" w:hAnsi="Times New Roman" w:cs="Times New Roman"/>
          <w:b/>
          <w:bCs/>
          <w:sz w:val="24"/>
          <w:szCs w:val="24"/>
        </w:rPr>
        <w:lastRenderedPageBreak/>
        <w:t>Kadrina valla arvestusüksuse põhilised finantsnäitajad.</w:t>
      </w:r>
    </w:p>
    <w:p w14:paraId="471675CD" w14:textId="77777777" w:rsidR="007B0CAC" w:rsidRDefault="007B0CAC" w:rsidP="002C4FBC">
      <w:pPr>
        <w:spacing w:after="0"/>
        <w:rPr>
          <w:rFonts w:ascii="Times New Roman" w:hAnsi="Times New Roman" w:cs="Times New Roman"/>
        </w:rPr>
      </w:pPr>
    </w:p>
    <w:tbl>
      <w:tblPr>
        <w:tblW w:w="9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135"/>
        <w:gridCol w:w="993"/>
        <w:gridCol w:w="993"/>
        <w:gridCol w:w="999"/>
        <w:gridCol w:w="944"/>
        <w:gridCol w:w="1041"/>
      </w:tblGrid>
      <w:tr w:rsidR="00A20FE5" w:rsidRPr="00A20FE5" w14:paraId="237273DA" w14:textId="77777777" w:rsidTr="004B48D1">
        <w:trPr>
          <w:trHeight w:val="79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56DDC04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Sihtasutus Kadrina spordikeskus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29E467D" w14:textId="77777777" w:rsidR="00A20FE5" w:rsidRPr="00A20FE5" w:rsidRDefault="00A20FE5" w:rsidP="00A2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2021 täitmine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D031CB9" w14:textId="77777777" w:rsidR="00A20FE5" w:rsidRPr="00A20FE5" w:rsidRDefault="00A20FE5" w:rsidP="00A2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2022 eeldatav täitmine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B71D3F4" w14:textId="77777777" w:rsidR="00A20FE5" w:rsidRPr="00A20FE5" w:rsidRDefault="00A20FE5" w:rsidP="00A2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2023 eelarve 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8DCFD19" w14:textId="77777777" w:rsidR="00A20FE5" w:rsidRPr="00A20FE5" w:rsidRDefault="00A20FE5" w:rsidP="00A2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2024 eelarve 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0E69088" w14:textId="77777777" w:rsidR="00A20FE5" w:rsidRPr="00A20FE5" w:rsidRDefault="00A20FE5" w:rsidP="00A2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2025 eelarve 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8439331" w14:textId="77777777" w:rsidR="00A20FE5" w:rsidRPr="00A20FE5" w:rsidRDefault="00A20FE5" w:rsidP="00A2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2026 eelarve  </w:t>
            </w:r>
          </w:p>
        </w:tc>
      </w:tr>
      <w:tr w:rsidR="00A20FE5" w:rsidRPr="00A20FE5" w14:paraId="2D8AEAA5" w14:textId="77777777" w:rsidTr="004B48D1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3CBF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Põhitegevuse tulud kokku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E6153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7 972 616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8365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8 413 623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59627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8 827 000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E358D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9 299 500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944D4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9 717 625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2545A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10 181 406</w:t>
            </w:r>
          </w:p>
        </w:tc>
      </w:tr>
      <w:tr w:rsidR="00A20FE5" w:rsidRPr="00A20FE5" w14:paraId="4808A27D" w14:textId="77777777" w:rsidTr="004B48D1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8FA3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Põhitegevuse kulud kokku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B35EE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7 071 906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0E3E0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7 934 853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2B7F5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8 253 300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7F298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8 465 300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27AB8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8 637 700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AEC51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8 790 148</w:t>
            </w:r>
          </w:p>
        </w:tc>
      </w:tr>
      <w:tr w:rsidR="00A20FE5" w:rsidRPr="00A20FE5" w14:paraId="4E2BC5A6" w14:textId="77777777" w:rsidTr="004B48D1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5EB2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 xml:space="preserve">   sh alates 2012 sõlmitud katkestamatud kasutusrendimaksed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37880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2BC4B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E2B0A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5F567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430EF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6035C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</w:tr>
      <w:tr w:rsidR="00A20FE5" w:rsidRPr="00A20FE5" w14:paraId="4ACB488C" w14:textId="77777777" w:rsidTr="004B48D1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5A5C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Põhitegevustulem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921DC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900 710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4D5BC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478 770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842DF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573 700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A39FA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834 200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F2B46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1 079 925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BF539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1 391 258</w:t>
            </w:r>
          </w:p>
        </w:tc>
      </w:tr>
      <w:tr w:rsidR="00A20FE5" w:rsidRPr="00A20FE5" w14:paraId="1A4B43AD" w14:textId="77777777" w:rsidTr="004B48D1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B0F94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Investeerimistegevus kokku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1901D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-1 966 327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5903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-754 220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DB5F0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-840 000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976C0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-2 430 000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D974B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-5 446 000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1CF51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-526 000</w:t>
            </w:r>
          </w:p>
        </w:tc>
      </w:tr>
      <w:tr w:rsidR="00A20FE5" w:rsidRPr="00A20FE5" w14:paraId="11ADFCD5" w14:textId="77777777" w:rsidTr="004B48D1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FF0E1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Eelarve tulem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8C7F2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-1 065 617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B7171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-275 450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BF6C9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-266 300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744BA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-1 595 800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466E5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-4 366 075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C1212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865 258</w:t>
            </w:r>
          </w:p>
        </w:tc>
      </w:tr>
      <w:tr w:rsidR="00A20FE5" w:rsidRPr="00A20FE5" w14:paraId="09074D9D" w14:textId="77777777" w:rsidTr="004B48D1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92502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Finantseerimistegevus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DAF51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32 146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B9E5A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-104 974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6BA23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31 626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FA994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1 701 626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97CF0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4 671 958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AEBDD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-819 000</w:t>
            </w:r>
          </w:p>
        </w:tc>
      </w:tr>
      <w:tr w:rsidR="00A20FE5" w:rsidRPr="00A20FE5" w14:paraId="789AB571" w14:textId="77777777" w:rsidTr="004B48D1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928B8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Likviidsete varade muutus (+ suurenemine, - vähenemine)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0CE2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-1 144 787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7259F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-380 424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B37B4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-234 674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4C071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105 826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796E7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305 883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4EC51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46 258</w:t>
            </w:r>
          </w:p>
        </w:tc>
      </w:tr>
      <w:tr w:rsidR="00A20FE5" w:rsidRPr="00A20FE5" w14:paraId="18E48087" w14:textId="77777777" w:rsidTr="004B48D1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F9DF8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Nõuete ja kohustuste saldode muutus (+/-)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C1EEA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-111 316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ADF75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B6D4A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C64EE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EF61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42BE3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</w:tr>
      <w:tr w:rsidR="00A20FE5" w:rsidRPr="00A20FE5" w14:paraId="792FFBC8" w14:textId="77777777" w:rsidTr="004B48D1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38573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Likviidsete varade suunamata jääk aasta lõpuks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34E6B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1 234 899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16D7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854 475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2A3F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619 801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7B31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725 627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EB81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1 031 510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9280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1 077 768</w:t>
            </w:r>
          </w:p>
        </w:tc>
      </w:tr>
      <w:tr w:rsidR="00A20FE5" w:rsidRPr="00A20FE5" w14:paraId="73D94425" w14:textId="77777777" w:rsidTr="004B48D1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B2C34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Võlakohustused kokku aasta lõpu seisuga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BAD2B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3 530 782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F2224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3 383 450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D788D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3 396 746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678E9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5 080 042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96B9F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9 752 000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27898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8 933 000</w:t>
            </w:r>
          </w:p>
        </w:tc>
      </w:tr>
      <w:tr w:rsidR="00A20FE5" w:rsidRPr="00A20FE5" w14:paraId="13E08C8F" w14:textId="77777777" w:rsidTr="004B48D1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832FA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Netovõlakoormus (eurodes)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8A49E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2 295 883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02EB7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2 528 975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D2335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2 776 945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C847F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4 354 415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3A040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8 720 490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7A638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7 855 231</w:t>
            </w:r>
          </w:p>
        </w:tc>
      </w:tr>
      <w:tr w:rsidR="00A20FE5" w:rsidRPr="00A20FE5" w14:paraId="4BB212F9" w14:textId="77777777" w:rsidTr="004B48D1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D181A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Netovõlakoormus (%)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2623A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28,8%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F4187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30,1%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1DEEA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31,5%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18F0C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46,8%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9A99C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89,7%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C8EE0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77,2%</w:t>
            </w:r>
          </w:p>
        </w:tc>
      </w:tr>
      <w:tr w:rsidR="00A20FE5" w:rsidRPr="00A20FE5" w14:paraId="5D296DD7" w14:textId="77777777" w:rsidTr="004B48D1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EAE01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Netovõlakoormuse ülemmäär (eurodes)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62425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7 972 616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579BC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6 730 898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BD00E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7 061 600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969BF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8 342 000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ABB3A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9 717 625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D56D7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10 181 406</w:t>
            </w:r>
          </w:p>
        </w:tc>
      </w:tr>
      <w:tr w:rsidR="00A20FE5" w:rsidRPr="00A20FE5" w14:paraId="726664F3" w14:textId="77777777" w:rsidTr="004B48D1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7B4FD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Netovõlakoormuse ülemmäär (%)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70642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7DC3B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89D7F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80,0%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EF7B7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89,7%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1F483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100,0%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DEE93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100,0%</w:t>
            </w:r>
          </w:p>
        </w:tc>
      </w:tr>
      <w:tr w:rsidR="00A20FE5" w:rsidRPr="00A20FE5" w14:paraId="0C2E516C" w14:textId="77777777" w:rsidTr="004B48D1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BBFAD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Vaba netovõlakoormus (eurodes)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5445C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5 676 733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C6893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4 201 924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47923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4 284 655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81439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3 987 585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CA6BF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997 135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5D7A3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2 326 175</w:t>
            </w:r>
          </w:p>
        </w:tc>
      </w:tr>
    </w:tbl>
    <w:p w14:paraId="136AC202" w14:textId="77777777" w:rsidR="00DD285F" w:rsidRPr="0075633D" w:rsidRDefault="00DD285F" w:rsidP="002C4FBC">
      <w:pPr>
        <w:spacing w:after="0"/>
        <w:rPr>
          <w:rFonts w:ascii="Times New Roman" w:hAnsi="Times New Roman" w:cs="Times New Roman"/>
        </w:rPr>
      </w:pPr>
    </w:p>
    <w:p w14:paraId="2B6C87F8" w14:textId="77777777" w:rsidR="002C4FBC" w:rsidRPr="00396A2E" w:rsidRDefault="002C4FBC" w:rsidP="00C85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A2E">
        <w:rPr>
          <w:rFonts w:ascii="Times New Roman" w:hAnsi="Times New Roman" w:cs="Times New Roman"/>
          <w:sz w:val="24"/>
          <w:szCs w:val="24"/>
        </w:rPr>
        <w:t>Arvestusüksuse konsolideeritud näitajad eelarvestrateegia perioodil vastavad KOFS-i normatiividele.</w:t>
      </w:r>
    </w:p>
    <w:p w14:paraId="7DA8FC20" w14:textId="45CAA13C" w:rsidR="002C4FBC" w:rsidRPr="00396A2E" w:rsidRDefault="002C4FBC" w:rsidP="00C85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A2E">
        <w:rPr>
          <w:rFonts w:ascii="Times New Roman" w:hAnsi="Times New Roman" w:cs="Times New Roman"/>
          <w:sz w:val="24"/>
          <w:szCs w:val="24"/>
        </w:rPr>
        <w:t>Kokkuvõtteks saab kinnitada, et Kadrina vald peab strateegiaperioodil kinni riigi poolt kohalikele omavalitsustele kehtestatud finantsdistsipliini tagamise meetmetest.</w:t>
      </w:r>
      <w:r w:rsidR="00E027F1" w:rsidRPr="00396A2E">
        <w:rPr>
          <w:rFonts w:ascii="Times New Roman" w:hAnsi="Times New Roman" w:cs="Times New Roman"/>
          <w:sz w:val="24"/>
          <w:szCs w:val="24"/>
        </w:rPr>
        <w:t xml:space="preserve"> Netovõlakoormus jääb kõikidel strateegiaperioodi aasta</w:t>
      </w:r>
      <w:r w:rsidR="00621A53" w:rsidRPr="00396A2E">
        <w:rPr>
          <w:rFonts w:ascii="Times New Roman" w:hAnsi="Times New Roman" w:cs="Times New Roman"/>
          <w:sz w:val="24"/>
          <w:szCs w:val="24"/>
        </w:rPr>
        <w:t>tel</w:t>
      </w:r>
      <w:r w:rsidR="007555B6">
        <w:rPr>
          <w:rFonts w:ascii="Times New Roman" w:hAnsi="Times New Roman" w:cs="Times New Roman"/>
          <w:sz w:val="24"/>
          <w:szCs w:val="24"/>
        </w:rPr>
        <w:t xml:space="preserve"> </w:t>
      </w:r>
      <w:r w:rsidR="00621A53" w:rsidRPr="00396A2E">
        <w:rPr>
          <w:rFonts w:ascii="Times New Roman" w:hAnsi="Times New Roman" w:cs="Times New Roman"/>
          <w:sz w:val="24"/>
          <w:szCs w:val="24"/>
        </w:rPr>
        <w:t>väiksemaks lubatavast netovõlakoormuse ülemmäärast.</w:t>
      </w:r>
    </w:p>
    <w:p w14:paraId="0198233C" w14:textId="0EE5CF05" w:rsidR="002C4FBC" w:rsidRPr="00396A2E" w:rsidRDefault="002C4FBC" w:rsidP="00C85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A2E">
        <w:rPr>
          <w:rFonts w:ascii="Times New Roman" w:hAnsi="Times New Roman" w:cs="Times New Roman"/>
          <w:sz w:val="24"/>
          <w:szCs w:val="24"/>
        </w:rPr>
        <w:t>Kadrina val</w:t>
      </w:r>
      <w:r w:rsidR="0026327E">
        <w:rPr>
          <w:rFonts w:ascii="Times New Roman" w:hAnsi="Times New Roman" w:cs="Times New Roman"/>
          <w:sz w:val="24"/>
          <w:szCs w:val="24"/>
        </w:rPr>
        <w:t>la arvestusüksus</w:t>
      </w:r>
      <w:r w:rsidRPr="00396A2E">
        <w:rPr>
          <w:rFonts w:ascii="Times New Roman" w:hAnsi="Times New Roman" w:cs="Times New Roman"/>
          <w:sz w:val="24"/>
          <w:szCs w:val="24"/>
        </w:rPr>
        <w:t xml:space="preserve"> on finantssituatsioonis, kus personali- ja majanduskulude konservatiivse planeerimise korral </w:t>
      </w:r>
      <w:r w:rsidR="004D378B" w:rsidRPr="00396A2E">
        <w:rPr>
          <w:rFonts w:ascii="Times New Roman" w:hAnsi="Times New Roman" w:cs="Times New Roman"/>
          <w:sz w:val="24"/>
          <w:szCs w:val="24"/>
        </w:rPr>
        <w:t xml:space="preserve">koos </w:t>
      </w:r>
      <w:r w:rsidR="007555B6">
        <w:rPr>
          <w:rFonts w:ascii="Times New Roman" w:hAnsi="Times New Roman" w:cs="Times New Roman"/>
          <w:sz w:val="24"/>
          <w:szCs w:val="24"/>
        </w:rPr>
        <w:t>kavandatavate</w:t>
      </w:r>
      <w:r w:rsidR="004D378B" w:rsidRPr="00396A2E">
        <w:rPr>
          <w:rFonts w:ascii="Times New Roman" w:hAnsi="Times New Roman" w:cs="Times New Roman"/>
          <w:sz w:val="24"/>
          <w:szCs w:val="24"/>
        </w:rPr>
        <w:t xml:space="preserve"> pan</w:t>
      </w:r>
      <w:r w:rsidR="00A01F3E" w:rsidRPr="00396A2E">
        <w:rPr>
          <w:rFonts w:ascii="Times New Roman" w:hAnsi="Times New Roman" w:cs="Times New Roman"/>
          <w:sz w:val="24"/>
          <w:szCs w:val="24"/>
        </w:rPr>
        <w:t>ga</w:t>
      </w:r>
      <w:r w:rsidR="004D378B" w:rsidRPr="00396A2E">
        <w:rPr>
          <w:rFonts w:ascii="Times New Roman" w:hAnsi="Times New Roman" w:cs="Times New Roman"/>
          <w:sz w:val="24"/>
          <w:szCs w:val="24"/>
        </w:rPr>
        <w:t>laenude</w:t>
      </w:r>
      <w:r w:rsidR="007555B6">
        <w:rPr>
          <w:rFonts w:ascii="Times New Roman" w:hAnsi="Times New Roman" w:cs="Times New Roman"/>
          <w:sz w:val="24"/>
          <w:szCs w:val="24"/>
        </w:rPr>
        <w:t xml:space="preserve">ga on </w:t>
      </w:r>
      <w:r w:rsidRPr="00396A2E">
        <w:rPr>
          <w:rFonts w:ascii="Times New Roman" w:hAnsi="Times New Roman" w:cs="Times New Roman"/>
          <w:sz w:val="24"/>
          <w:szCs w:val="24"/>
        </w:rPr>
        <w:t xml:space="preserve"> võimalik järgneval neljal aastal </w:t>
      </w:r>
      <w:r w:rsidR="001E2B6C" w:rsidRPr="00396A2E">
        <w:rPr>
          <w:rFonts w:ascii="Times New Roman" w:hAnsi="Times New Roman" w:cs="Times New Roman"/>
          <w:sz w:val="24"/>
          <w:szCs w:val="24"/>
        </w:rPr>
        <w:t>teha</w:t>
      </w:r>
      <w:r w:rsidRPr="00396A2E">
        <w:rPr>
          <w:rFonts w:ascii="Times New Roman" w:hAnsi="Times New Roman" w:cs="Times New Roman"/>
          <w:sz w:val="24"/>
          <w:szCs w:val="24"/>
        </w:rPr>
        <w:t xml:space="preserve"> investeeringuid </w:t>
      </w:r>
      <w:r w:rsidR="00266B0D">
        <w:rPr>
          <w:rFonts w:ascii="Times New Roman" w:hAnsi="Times New Roman" w:cs="Times New Roman"/>
          <w:sz w:val="24"/>
          <w:szCs w:val="24"/>
        </w:rPr>
        <w:t>11</w:t>
      </w:r>
      <w:r w:rsidR="00FD4665">
        <w:rPr>
          <w:rFonts w:ascii="Times New Roman" w:hAnsi="Times New Roman" w:cs="Times New Roman"/>
          <w:sz w:val="24"/>
          <w:szCs w:val="24"/>
        </w:rPr>
        <w:t>,9</w:t>
      </w:r>
      <w:r w:rsidR="00897A07" w:rsidRPr="000E2C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96A2E">
        <w:rPr>
          <w:rFonts w:ascii="Times New Roman" w:hAnsi="Times New Roman" w:cs="Times New Roman"/>
          <w:sz w:val="24"/>
          <w:szCs w:val="24"/>
        </w:rPr>
        <w:t>miljoni euro väärtuses</w:t>
      </w:r>
      <w:r w:rsidR="00621A53" w:rsidRPr="00396A2E">
        <w:rPr>
          <w:rFonts w:ascii="Times New Roman" w:hAnsi="Times New Roman" w:cs="Times New Roman"/>
          <w:sz w:val="24"/>
          <w:szCs w:val="24"/>
        </w:rPr>
        <w:t>,</w:t>
      </w:r>
      <w:r w:rsidR="004D378B" w:rsidRPr="00396A2E">
        <w:rPr>
          <w:rFonts w:ascii="Times New Roman" w:hAnsi="Times New Roman" w:cs="Times New Roman"/>
          <w:sz w:val="24"/>
          <w:szCs w:val="24"/>
        </w:rPr>
        <w:t xml:space="preserve"> investeeringu</w:t>
      </w:r>
      <w:r w:rsidR="007555B6">
        <w:rPr>
          <w:rFonts w:ascii="Times New Roman" w:hAnsi="Times New Roman" w:cs="Times New Roman"/>
          <w:sz w:val="24"/>
          <w:szCs w:val="24"/>
        </w:rPr>
        <w:t>d</w:t>
      </w:r>
      <w:r w:rsidR="004D378B" w:rsidRPr="00396A2E">
        <w:rPr>
          <w:rFonts w:ascii="Times New Roman" w:hAnsi="Times New Roman" w:cs="Times New Roman"/>
          <w:sz w:val="24"/>
          <w:szCs w:val="24"/>
        </w:rPr>
        <w:t xml:space="preserve"> on kavandatud </w:t>
      </w:r>
      <w:r w:rsidR="004C514F">
        <w:rPr>
          <w:rFonts w:ascii="Times New Roman" w:hAnsi="Times New Roman" w:cs="Times New Roman"/>
          <w:sz w:val="24"/>
          <w:szCs w:val="24"/>
        </w:rPr>
        <w:t>3 miljoni</w:t>
      </w:r>
      <w:r w:rsidR="00FD4665">
        <w:rPr>
          <w:rFonts w:ascii="Times New Roman" w:hAnsi="Times New Roman" w:cs="Times New Roman"/>
          <w:sz w:val="24"/>
          <w:szCs w:val="24"/>
        </w:rPr>
        <w:t>t</w:t>
      </w:r>
      <w:r w:rsidR="004C514F">
        <w:rPr>
          <w:rFonts w:ascii="Times New Roman" w:hAnsi="Times New Roman" w:cs="Times New Roman"/>
          <w:sz w:val="24"/>
          <w:szCs w:val="24"/>
        </w:rPr>
        <w:t xml:space="preserve"> euro</w:t>
      </w:r>
      <w:r w:rsidR="00FD4665">
        <w:rPr>
          <w:rFonts w:ascii="Times New Roman" w:hAnsi="Times New Roman" w:cs="Times New Roman"/>
          <w:sz w:val="24"/>
          <w:szCs w:val="24"/>
        </w:rPr>
        <w:t xml:space="preserve">t </w:t>
      </w:r>
      <w:r w:rsidR="004C514F">
        <w:rPr>
          <w:rFonts w:ascii="Times New Roman" w:hAnsi="Times New Roman" w:cs="Times New Roman"/>
          <w:sz w:val="24"/>
          <w:szCs w:val="24"/>
        </w:rPr>
        <w:t xml:space="preserve"> </w:t>
      </w:r>
      <w:r w:rsidR="00E37903">
        <w:rPr>
          <w:rFonts w:ascii="Times New Roman" w:hAnsi="Times New Roman" w:cs="Times New Roman"/>
          <w:sz w:val="24"/>
          <w:szCs w:val="24"/>
        </w:rPr>
        <w:t>kaasrahastuse</w:t>
      </w:r>
      <w:r w:rsidR="004C514F">
        <w:rPr>
          <w:rFonts w:ascii="Times New Roman" w:hAnsi="Times New Roman" w:cs="Times New Roman"/>
          <w:sz w:val="24"/>
          <w:szCs w:val="24"/>
        </w:rPr>
        <w:t xml:space="preserve"> arvelt ja </w:t>
      </w:r>
      <w:r w:rsidR="00FD4665">
        <w:rPr>
          <w:rFonts w:ascii="Times New Roman" w:hAnsi="Times New Roman" w:cs="Times New Roman"/>
          <w:sz w:val="24"/>
          <w:szCs w:val="24"/>
        </w:rPr>
        <w:t>8,9 miljonit</w:t>
      </w:r>
      <w:r w:rsidR="007555B6">
        <w:rPr>
          <w:rFonts w:ascii="Times New Roman" w:hAnsi="Times New Roman" w:cs="Times New Roman"/>
          <w:sz w:val="24"/>
          <w:szCs w:val="24"/>
        </w:rPr>
        <w:t xml:space="preserve"> omavahenditest</w:t>
      </w:r>
      <w:r w:rsidR="004B48D1">
        <w:rPr>
          <w:rFonts w:ascii="Times New Roman" w:hAnsi="Times New Roman" w:cs="Times New Roman"/>
          <w:sz w:val="24"/>
          <w:szCs w:val="24"/>
        </w:rPr>
        <w:t>.</w:t>
      </w:r>
      <w:r w:rsidR="00755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C6966" w14:textId="77777777" w:rsidR="00410097" w:rsidRPr="00396A2E" w:rsidRDefault="00410097" w:rsidP="00F61811">
      <w:pPr>
        <w:rPr>
          <w:rFonts w:ascii="Times New Roman" w:hAnsi="Times New Roman" w:cs="Times New Roman"/>
          <w:sz w:val="24"/>
          <w:szCs w:val="24"/>
        </w:rPr>
      </w:pPr>
    </w:p>
    <w:p w14:paraId="4BA6C634" w14:textId="77777777" w:rsidR="007555B6" w:rsidRPr="00396A2E" w:rsidRDefault="007555B6">
      <w:pPr>
        <w:rPr>
          <w:rFonts w:ascii="Times New Roman" w:hAnsi="Times New Roman" w:cs="Times New Roman"/>
          <w:sz w:val="24"/>
          <w:szCs w:val="24"/>
        </w:rPr>
      </w:pPr>
    </w:p>
    <w:sectPr w:rsidR="007555B6" w:rsidRPr="00396A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1A86C" w14:textId="77777777" w:rsidR="00933C76" w:rsidRDefault="00933C76" w:rsidP="008122ED">
      <w:pPr>
        <w:spacing w:after="0" w:line="240" w:lineRule="auto"/>
      </w:pPr>
      <w:r>
        <w:separator/>
      </w:r>
    </w:p>
  </w:endnote>
  <w:endnote w:type="continuationSeparator" w:id="0">
    <w:p w14:paraId="6BAB0738" w14:textId="77777777" w:rsidR="00933C76" w:rsidRDefault="00933C76" w:rsidP="0081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5638725"/>
      <w:docPartObj>
        <w:docPartGallery w:val="Page Numbers (Bottom of Page)"/>
        <w:docPartUnique/>
      </w:docPartObj>
    </w:sdtPr>
    <w:sdtContent>
      <w:p w14:paraId="40582339" w14:textId="77777777" w:rsidR="005E2626" w:rsidRDefault="005E2626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C0FB6" w14:textId="77777777" w:rsidR="005E2626" w:rsidRDefault="005E262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1F8F" w14:textId="77777777" w:rsidR="00933C76" w:rsidRDefault="00933C76" w:rsidP="008122ED">
      <w:pPr>
        <w:spacing w:after="0" w:line="240" w:lineRule="auto"/>
      </w:pPr>
      <w:r>
        <w:separator/>
      </w:r>
    </w:p>
  </w:footnote>
  <w:footnote w:type="continuationSeparator" w:id="0">
    <w:p w14:paraId="7CE7DEDF" w14:textId="77777777" w:rsidR="00933C76" w:rsidRDefault="00933C76" w:rsidP="00812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468F"/>
    <w:multiLevelType w:val="hybridMultilevel"/>
    <w:tmpl w:val="421A55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E3D16"/>
    <w:multiLevelType w:val="hybridMultilevel"/>
    <w:tmpl w:val="0B2CD786"/>
    <w:lvl w:ilvl="0" w:tplc="AB50A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552212">
    <w:abstractNumId w:val="1"/>
  </w:num>
  <w:num w:numId="2" w16cid:durableId="21273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7C"/>
    <w:rsid w:val="0001020D"/>
    <w:rsid w:val="00020D24"/>
    <w:rsid w:val="00025A7E"/>
    <w:rsid w:val="00032356"/>
    <w:rsid w:val="000354AB"/>
    <w:rsid w:val="000400E4"/>
    <w:rsid w:val="0004564F"/>
    <w:rsid w:val="0004781A"/>
    <w:rsid w:val="000562FF"/>
    <w:rsid w:val="00063260"/>
    <w:rsid w:val="00064045"/>
    <w:rsid w:val="000648DB"/>
    <w:rsid w:val="00066008"/>
    <w:rsid w:val="00072293"/>
    <w:rsid w:val="00073758"/>
    <w:rsid w:val="00077655"/>
    <w:rsid w:val="000807A0"/>
    <w:rsid w:val="000810E2"/>
    <w:rsid w:val="00082D5E"/>
    <w:rsid w:val="00094D87"/>
    <w:rsid w:val="000A6FEA"/>
    <w:rsid w:val="000B60E2"/>
    <w:rsid w:val="000C3C86"/>
    <w:rsid w:val="000C6E4E"/>
    <w:rsid w:val="000D1454"/>
    <w:rsid w:val="000D18AD"/>
    <w:rsid w:val="000D2C7C"/>
    <w:rsid w:val="000D5AB3"/>
    <w:rsid w:val="000D7621"/>
    <w:rsid w:val="000E125A"/>
    <w:rsid w:val="000E2C82"/>
    <w:rsid w:val="000E6D31"/>
    <w:rsid w:val="000F0DAF"/>
    <w:rsid w:val="001260ED"/>
    <w:rsid w:val="0012654A"/>
    <w:rsid w:val="00126CE7"/>
    <w:rsid w:val="001276CA"/>
    <w:rsid w:val="001326BA"/>
    <w:rsid w:val="00141FAD"/>
    <w:rsid w:val="001421A4"/>
    <w:rsid w:val="001450BA"/>
    <w:rsid w:val="00150215"/>
    <w:rsid w:val="001618ED"/>
    <w:rsid w:val="00167FC5"/>
    <w:rsid w:val="00172AE9"/>
    <w:rsid w:val="00174CDC"/>
    <w:rsid w:val="00176B79"/>
    <w:rsid w:val="00194B43"/>
    <w:rsid w:val="001A2E83"/>
    <w:rsid w:val="001A4A2A"/>
    <w:rsid w:val="001A5CA0"/>
    <w:rsid w:val="001B056D"/>
    <w:rsid w:val="001B2DFC"/>
    <w:rsid w:val="001C0E1D"/>
    <w:rsid w:val="001C1FE5"/>
    <w:rsid w:val="001C6AF8"/>
    <w:rsid w:val="001C7039"/>
    <w:rsid w:val="001D2F78"/>
    <w:rsid w:val="001D4AF7"/>
    <w:rsid w:val="001D57BE"/>
    <w:rsid w:val="001E2B6C"/>
    <w:rsid w:val="001E40A8"/>
    <w:rsid w:val="001E48D8"/>
    <w:rsid w:val="00200A5B"/>
    <w:rsid w:val="0020235D"/>
    <w:rsid w:val="00217CB9"/>
    <w:rsid w:val="00225451"/>
    <w:rsid w:val="0022783E"/>
    <w:rsid w:val="00227ABD"/>
    <w:rsid w:val="00245B68"/>
    <w:rsid w:val="0024607F"/>
    <w:rsid w:val="00250C35"/>
    <w:rsid w:val="002563B6"/>
    <w:rsid w:val="0026034D"/>
    <w:rsid w:val="0026327E"/>
    <w:rsid w:val="00264CB6"/>
    <w:rsid w:val="00266B0D"/>
    <w:rsid w:val="002724E8"/>
    <w:rsid w:val="002867D5"/>
    <w:rsid w:val="00294656"/>
    <w:rsid w:val="00295064"/>
    <w:rsid w:val="00295E6C"/>
    <w:rsid w:val="002A25A3"/>
    <w:rsid w:val="002A7794"/>
    <w:rsid w:val="002B5089"/>
    <w:rsid w:val="002C3428"/>
    <w:rsid w:val="002C4FBC"/>
    <w:rsid w:val="002E4B47"/>
    <w:rsid w:val="002F36C1"/>
    <w:rsid w:val="002F4438"/>
    <w:rsid w:val="002F49F7"/>
    <w:rsid w:val="003116F0"/>
    <w:rsid w:val="003151A9"/>
    <w:rsid w:val="00315FD7"/>
    <w:rsid w:val="00317DA1"/>
    <w:rsid w:val="003213A3"/>
    <w:rsid w:val="003242FA"/>
    <w:rsid w:val="0032769E"/>
    <w:rsid w:val="00327B1F"/>
    <w:rsid w:val="0033602C"/>
    <w:rsid w:val="00340F43"/>
    <w:rsid w:val="003412CC"/>
    <w:rsid w:val="00346967"/>
    <w:rsid w:val="00351062"/>
    <w:rsid w:val="00364362"/>
    <w:rsid w:val="003731CA"/>
    <w:rsid w:val="00375C7B"/>
    <w:rsid w:val="0037649F"/>
    <w:rsid w:val="00381352"/>
    <w:rsid w:val="00391513"/>
    <w:rsid w:val="00392FB1"/>
    <w:rsid w:val="00395982"/>
    <w:rsid w:val="00396A2E"/>
    <w:rsid w:val="003A439A"/>
    <w:rsid w:val="003B17DC"/>
    <w:rsid w:val="003B3FAA"/>
    <w:rsid w:val="003B6603"/>
    <w:rsid w:val="003C2E4C"/>
    <w:rsid w:val="003C3341"/>
    <w:rsid w:val="003D10FA"/>
    <w:rsid w:val="003E3AE5"/>
    <w:rsid w:val="003E6A6D"/>
    <w:rsid w:val="003E7313"/>
    <w:rsid w:val="003F186F"/>
    <w:rsid w:val="003F3ADA"/>
    <w:rsid w:val="003F6D83"/>
    <w:rsid w:val="003F7347"/>
    <w:rsid w:val="00410097"/>
    <w:rsid w:val="00414771"/>
    <w:rsid w:val="00414F8C"/>
    <w:rsid w:val="00415384"/>
    <w:rsid w:val="00422554"/>
    <w:rsid w:val="0043396B"/>
    <w:rsid w:val="00434C1E"/>
    <w:rsid w:val="00436F25"/>
    <w:rsid w:val="0044026A"/>
    <w:rsid w:val="00440597"/>
    <w:rsid w:val="00442F26"/>
    <w:rsid w:val="00444186"/>
    <w:rsid w:val="00447109"/>
    <w:rsid w:val="004475CB"/>
    <w:rsid w:val="00453696"/>
    <w:rsid w:val="00454F65"/>
    <w:rsid w:val="004602AD"/>
    <w:rsid w:val="00460804"/>
    <w:rsid w:val="00467F81"/>
    <w:rsid w:val="00473A16"/>
    <w:rsid w:val="00475618"/>
    <w:rsid w:val="00475664"/>
    <w:rsid w:val="004761EA"/>
    <w:rsid w:val="00491035"/>
    <w:rsid w:val="004932CA"/>
    <w:rsid w:val="004A3C8B"/>
    <w:rsid w:val="004A4277"/>
    <w:rsid w:val="004A502C"/>
    <w:rsid w:val="004B3D91"/>
    <w:rsid w:val="004B48D1"/>
    <w:rsid w:val="004B6E82"/>
    <w:rsid w:val="004C2673"/>
    <w:rsid w:val="004C3F38"/>
    <w:rsid w:val="004C514F"/>
    <w:rsid w:val="004C5BBF"/>
    <w:rsid w:val="004C62B6"/>
    <w:rsid w:val="004D378B"/>
    <w:rsid w:val="004D6F17"/>
    <w:rsid w:val="004E1CE8"/>
    <w:rsid w:val="004F2BD4"/>
    <w:rsid w:val="004F3966"/>
    <w:rsid w:val="004F3B16"/>
    <w:rsid w:val="004F7633"/>
    <w:rsid w:val="00505281"/>
    <w:rsid w:val="005074D5"/>
    <w:rsid w:val="00513558"/>
    <w:rsid w:val="005163BC"/>
    <w:rsid w:val="005163FC"/>
    <w:rsid w:val="00524326"/>
    <w:rsid w:val="005245A3"/>
    <w:rsid w:val="0052477D"/>
    <w:rsid w:val="005259AD"/>
    <w:rsid w:val="00527E98"/>
    <w:rsid w:val="00535066"/>
    <w:rsid w:val="00545305"/>
    <w:rsid w:val="00554810"/>
    <w:rsid w:val="00562A3B"/>
    <w:rsid w:val="0056444E"/>
    <w:rsid w:val="00564B09"/>
    <w:rsid w:val="00565C1D"/>
    <w:rsid w:val="00567F04"/>
    <w:rsid w:val="0057146F"/>
    <w:rsid w:val="00575AF2"/>
    <w:rsid w:val="00577843"/>
    <w:rsid w:val="005822D4"/>
    <w:rsid w:val="005942E0"/>
    <w:rsid w:val="005B5592"/>
    <w:rsid w:val="005B65B9"/>
    <w:rsid w:val="005C17D0"/>
    <w:rsid w:val="005D6893"/>
    <w:rsid w:val="005E06CD"/>
    <w:rsid w:val="005E1085"/>
    <w:rsid w:val="005E2626"/>
    <w:rsid w:val="005E3E93"/>
    <w:rsid w:val="005F6F67"/>
    <w:rsid w:val="00600B97"/>
    <w:rsid w:val="00605237"/>
    <w:rsid w:val="006055AD"/>
    <w:rsid w:val="00611E5B"/>
    <w:rsid w:val="006125F5"/>
    <w:rsid w:val="00612D02"/>
    <w:rsid w:val="00614234"/>
    <w:rsid w:val="006168F8"/>
    <w:rsid w:val="00621A53"/>
    <w:rsid w:val="00633527"/>
    <w:rsid w:val="00634D29"/>
    <w:rsid w:val="006356A1"/>
    <w:rsid w:val="00652F68"/>
    <w:rsid w:val="0065332E"/>
    <w:rsid w:val="00653489"/>
    <w:rsid w:val="006571B8"/>
    <w:rsid w:val="00657EA4"/>
    <w:rsid w:val="00667690"/>
    <w:rsid w:val="00667EA7"/>
    <w:rsid w:val="006701D4"/>
    <w:rsid w:val="006740AE"/>
    <w:rsid w:val="0067593F"/>
    <w:rsid w:val="006856DD"/>
    <w:rsid w:val="006873FA"/>
    <w:rsid w:val="00693895"/>
    <w:rsid w:val="00695C4C"/>
    <w:rsid w:val="006A0742"/>
    <w:rsid w:val="006A315C"/>
    <w:rsid w:val="006B299B"/>
    <w:rsid w:val="006C16A1"/>
    <w:rsid w:val="006C1CD6"/>
    <w:rsid w:val="006C2A7D"/>
    <w:rsid w:val="006C70EE"/>
    <w:rsid w:val="006C73EA"/>
    <w:rsid w:val="006D1F40"/>
    <w:rsid w:val="006D2851"/>
    <w:rsid w:val="006E22A8"/>
    <w:rsid w:val="00712661"/>
    <w:rsid w:val="00713E0F"/>
    <w:rsid w:val="00721F85"/>
    <w:rsid w:val="0072423F"/>
    <w:rsid w:val="00742444"/>
    <w:rsid w:val="00742890"/>
    <w:rsid w:val="0075245D"/>
    <w:rsid w:val="007555B6"/>
    <w:rsid w:val="0075633D"/>
    <w:rsid w:val="00756AB3"/>
    <w:rsid w:val="00756F06"/>
    <w:rsid w:val="007746CF"/>
    <w:rsid w:val="007749BF"/>
    <w:rsid w:val="00774D89"/>
    <w:rsid w:val="00775B31"/>
    <w:rsid w:val="00784A77"/>
    <w:rsid w:val="00785394"/>
    <w:rsid w:val="0079290B"/>
    <w:rsid w:val="00797520"/>
    <w:rsid w:val="007A3612"/>
    <w:rsid w:val="007B026B"/>
    <w:rsid w:val="007B0CAC"/>
    <w:rsid w:val="007B1A64"/>
    <w:rsid w:val="007B36FC"/>
    <w:rsid w:val="007C097F"/>
    <w:rsid w:val="007C5F00"/>
    <w:rsid w:val="007D28F5"/>
    <w:rsid w:val="007D443A"/>
    <w:rsid w:val="007D4B14"/>
    <w:rsid w:val="007D5815"/>
    <w:rsid w:val="007D58E7"/>
    <w:rsid w:val="007E03E5"/>
    <w:rsid w:val="007E4671"/>
    <w:rsid w:val="007E5E1C"/>
    <w:rsid w:val="007E7832"/>
    <w:rsid w:val="007F3D7F"/>
    <w:rsid w:val="007F5095"/>
    <w:rsid w:val="008069E1"/>
    <w:rsid w:val="008122ED"/>
    <w:rsid w:val="00815C4A"/>
    <w:rsid w:val="00815D6F"/>
    <w:rsid w:val="0081792E"/>
    <w:rsid w:val="00820CA0"/>
    <w:rsid w:val="00834E09"/>
    <w:rsid w:val="00842E7F"/>
    <w:rsid w:val="008436E9"/>
    <w:rsid w:val="00866129"/>
    <w:rsid w:val="00872304"/>
    <w:rsid w:val="008744E5"/>
    <w:rsid w:val="0088168B"/>
    <w:rsid w:val="00885741"/>
    <w:rsid w:val="0088703A"/>
    <w:rsid w:val="00896510"/>
    <w:rsid w:val="008976CE"/>
    <w:rsid w:val="00897A07"/>
    <w:rsid w:val="008A3FA6"/>
    <w:rsid w:val="008A5993"/>
    <w:rsid w:val="008B5A20"/>
    <w:rsid w:val="008B66B2"/>
    <w:rsid w:val="008B75C5"/>
    <w:rsid w:val="008E6C93"/>
    <w:rsid w:val="008F113D"/>
    <w:rsid w:val="00901292"/>
    <w:rsid w:val="0090432F"/>
    <w:rsid w:val="009059C5"/>
    <w:rsid w:val="00907533"/>
    <w:rsid w:val="009100AC"/>
    <w:rsid w:val="0091042D"/>
    <w:rsid w:val="0091335E"/>
    <w:rsid w:val="0092353E"/>
    <w:rsid w:val="00933C76"/>
    <w:rsid w:val="0093737E"/>
    <w:rsid w:val="00965224"/>
    <w:rsid w:val="009666AE"/>
    <w:rsid w:val="00971C1B"/>
    <w:rsid w:val="0097421F"/>
    <w:rsid w:val="00980C35"/>
    <w:rsid w:val="00985308"/>
    <w:rsid w:val="00987405"/>
    <w:rsid w:val="009934C6"/>
    <w:rsid w:val="00993FCE"/>
    <w:rsid w:val="009942D1"/>
    <w:rsid w:val="009A1C4F"/>
    <w:rsid w:val="009B03CA"/>
    <w:rsid w:val="009B0977"/>
    <w:rsid w:val="009B0B67"/>
    <w:rsid w:val="009B0F9C"/>
    <w:rsid w:val="009B35D9"/>
    <w:rsid w:val="009B71E0"/>
    <w:rsid w:val="009C75F2"/>
    <w:rsid w:val="009D3736"/>
    <w:rsid w:val="009D4365"/>
    <w:rsid w:val="009E0212"/>
    <w:rsid w:val="009E0D4C"/>
    <w:rsid w:val="009E108E"/>
    <w:rsid w:val="009E2BBF"/>
    <w:rsid w:val="009E4502"/>
    <w:rsid w:val="009F0400"/>
    <w:rsid w:val="009F05BA"/>
    <w:rsid w:val="009F095E"/>
    <w:rsid w:val="009F11F4"/>
    <w:rsid w:val="009F1F49"/>
    <w:rsid w:val="009F3102"/>
    <w:rsid w:val="009F6BFC"/>
    <w:rsid w:val="00A0003D"/>
    <w:rsid w:val="00A00B9B"/>
    <w:rsid w:val="00A01F3E"/>
    <w:rsid w:val="00A064AA"/>
    <w:rsid w:val="00A157A9"/>
    <w:rsid w:val="00A1627D"/>
    <w:rsid w:val="00A20FE5"/>
    <w:rsid w:val="00A210C9"/>
    <w:rsid w:val="00A24AE7"/>
    <w:rsid w:val="00A24DC7"/>
    <w:rsid w:val="00A31458"/>
    <w:rsid w:val="00A34A93"/>
    <w:rsid w:val="00A3696E"/>
    <w:rsid w:val="00A40629"/>
    <w:rsid w:val="00A41549"/>
    <w:rsid w:val="00A45ECE"/>
    <w:rsid w:val="00A47B49"/>
    <w:rsid w:val="00A55533"/>
    <w:rsid w:val="00A63EC1"/>
    <w:rsid w:val="00A66CED"/>
    <w:rsid w:val="00A6786F"/>
    <w:rsid w:val="00A67E8B"/>
    <w:rsid w:val="00A7099A"/>
    <w:rsid w:val="00A72A57"/>
    <w:rsid w:val="00A73AF9"/>
    <w:rsid w:val="00A76829"/>
    <w:rsid w:val="00A80309"/>
    <w:rsid w:val="00A81340"/>
    <w:rsid w:val="00A83C85"/>
    <w:rsid w:val="00A86640"/>
    <w:rsid w:val="00A94C38"/>
    <w:rsid w:val="00A9600C"/>
    <w:rsid w:val="00A97A32"/>
    <w:rsid w:val="00AA367D"/>
    <w:rsid w:val="00AC063B"/>
    <w:rsid w:val="00AC116C"/>
    <w:rsid w:val="00AE1AF9"/>
    <w:rsid w:val="00AE4138"/>
    <w:rsid w:val="00AE4F74"/>
    <w:rsid w:val="00B01356"/>
    <w:rsid w:val="00B015E8"/>
    <w:rsid w:val="00B06ED5"/>
    <w:rsid w:val="00B1130E"/>
    <w:rsid w:val="00B11B5A"/>
    <w:rsid w:val="00B12169"/>
    <w:rsid w:val="00B177A3"/>
    <w:rsid w:val="00B25C71"/>
    <w:rsid w:val="00B27CE5"/>
    <w:rsid w:val="00B34B20"/>
    <w:rsid w:val="00B461C9"/>
    <w:rsid w:val="00B5423F"/>
    <w:rsid w:val="00B54B38"/>
    <w:rsid w:val="00B55C0B"/>
    <w:rsid w:val="00B55EDC"/>
    <w:rsid w:val="00B643E4"/>
    <w:rsid w:val="00B67797"/>
    <w:rsid w:val="00B80FA7"/>
    <w:rsid w:val="00B91B40"/>
    <w:rsid w:val="00B95A04"/>
    <w:rsid w:val="00B966E5"/>
    <w:rsid w:val="00BA031E"/>
    <w:rsid w:val="00BA0B01"/>
    <w:rsid w:val="00BA2727"/>
    <w:rsid w:val="00BA3E14"/>
    <w:rsid w:val="00BB23F3"/>
    <w:rsid w:val="00BC0EE8"/>
    <w:rsid w:val="00BC518C"/>
    <w:rsid w:val="00BD0C6C"/>
    <w:rsid w:val="00BD0FBE"/>
    <w:rsid w:val="00BD5EAA"/>
    <w:rsid w:val="00BE4701"/>
    <w:rsid w:val="00BE4C29"/>
    <w:rsid w:val="00BE6B09"/>
    <w:rsid w:val="00BE79B4"/>
    <w:rsid w:val="00BE7DDF"/>
    <w:rsid w:val="00BF24B8"/>
    <w:rsid w:val="00BF5F0F"/>
    <w:rsid w:val="00BF7A96"/>
    <w:rsid w:val="00C0343F"/>
    <w:rsid w:val="00C07D7A"/>
    <w:rsid w:val="00C1067B"/>
    <w:rsid w:val="00C10E7B"/>
    <w:rsid w:val="00C139E6"/>
    <w:rsid w:val="00C163F4"/>
    <w:rsid w:val="00C210FD"/>
    <w:rsid w:val="00C2144D"/>
    <w:rsid w:val="00C21AFE"/>
    <w:rsid w:val="00C2378C"/>
    <w:rsid w:val="00C26643"/>
    <w:rsid w:val="00C315F3"/>
    <w:rsid w:val="00C315F5"/>
    <w:rsid w:val="00C31C18"/>
    <w:rsid w:val="00C33132"/>
    <w:rsid w:val="00C35762"/>
    <w:rsid w:val="00C36767"/>
    <w:rsid w:val="00C437C7"/>
    <w:rsid w:val="00C45EF4"/>
    <w:rsid w:val="00C512AC"/>
    <w:rsid w:val="00C52795"/>
    <w:rsid w:val="00C618D8"/>
    <w:rsid w:val="00C6211B"/>
    <w:rsid w:val="00C8513A"/>
    <w:rsid w:val="00C854C9"/>
    <w:rsid w:val="00C942D8"/>
    <w:rsid w:val="00C94E26"/>
    <w:rsid w:val="00C95561"/>
    <w:rsid w:val="00C959FA"/>
    <w:rsid w:val="00C97561"/>
    <w:rsid w:val="00CA1C85"/>
    <w:rsid w:val="00CA4892"/>
    <w:rsid w:val="00CB1F3B"/>
    <w:rsid w:val="00CC2020"/>
    <w:rsid w:val="00CC4493"/>
    <w:rsid w:val="00CC610E"/>
    <w:rsid w:val="00CD5B5B"/>
    <w:rsid w:val="00CF4700"/>
    <w:rsid w:val="00CF6D77"/>
    <w:rsid w:val="00D02E83"/>
    <w:rsid w:val="00D03CBE"/>
    <w:rsid w:val="00D12998"/>
    <w:rsid w:val="00D15582"/>
    <w:rsid w:val="00D1656E"/>
    <w:rsid w:val="00D21D1A"/>
    <w:rsid w:val="00D264C8"/>
    <w:rsid w:val="00D45C4E"/>
    <w:rsid w:val="00D51370"/>
    <w:rsid w:val="00D55358"/>
    <w:rsid w:val="00D757B9"/>
    <w:rsid w:val="00D83D62"/>
    <w:rsid w:val="00D84576"/>
    <w:rsid w:val="00D86AAA"/>
    <w:rsid w:val="00D90D70"/>
    <w:rsid w:val="00D91233"/>
    <w:rsid w:val="00D92CAE"/>
    <w:rsid w:val="00D95ACA"/>
    <w:rsid w:val="00DB1F07"/>
    <w:rsid w:val="00DB60FB"/>
    <w:rsid w:val="00DC1032"/>
    <w:rsid w:val="00DD285F"/>
    <w:rsid w:val="00DE1260"/>
    <w:rsid w:val="00DF7EAB"/>
    <w:rsid w:val="00E00483"/>
    <w:rsid w:val="00E027F1"/>
    <w:rsid w:val="00E1294D"/>
    <w:rsid w:val="00E24B4C"/>
    <w:rsid w:val="00E254BB"/>
    <w:rsid w:val="00E3749F"/>
    <w:rsid w:val="00E37903"/>
    <w:rsid w:val="00E40FD7"/>
    <w:rsid w:val="00E424C0"/>
    <w:rsid w:val="00E55504"/>
    <w:rsid w:val="00E77868"/>
    <w:rsid w:val="00E81115"/>
    <w:rsid w:val="00E81520"/>
    <w:rsid w:val="00E86829"/>
    <w:rsid w:val="00EA0E6C"/>
    <w:rsid w:val="00EA3D5D"/>
    <w:rsid w:val="00EB41EE"/>
    <w:rsid w:val="00EB4830"/>
    <w:rsid w:val="00EB554E"/>
    <w:rsid w:val="00EC2D3C"/>
    <w:rsid w:val="00ED0250"/>
    <w:rsid w:val="00ED0D66"/>
    <w:rsid w:val="00ED651A"/>
    <w:rsid w:val="00ED72B0"/>
    <w:rsid w:val="00EE0F40"/>
    <w:rsid w:val="00EE1B0A"/>
    <w:rsid w:val="00EE4894"/>
    <w:rsid w:val="00EE5493"/>
    <w:rsid w:val="00EF683D"/>
    <w:rsid w:val="00F00CEE"/>
    <w:rsid w:val="00F10632"/>
    <w:rsid w:val="00F13269"/>
    <w:rsid w:val="00F17190"/>
    <w:rsid w:val="00F22CB4"/>
    <w:rsid w:val="00F268D1"/>
    <w:rsid w:val="00F30D0A"/>
    <w:rsid w:val="00F3137E"/>
    <w:rsid w:val="00F31455"/>
    <w:rsid w:val="00F314CB"/>
    <w:rsid w:val="00F40297"/>
    <w:rsid w:val="00F43FA8"/>
    <w:rsid w:val="00F51346"/>
    <w:rsid w:val="00F56CDC"/>
    <w:rsid w:val="00F61811"/>
    <w:rsid w:val="00F67C62"/>
    <w:rsid w:val="00F71692"/>
    <w:rsid w:val="00F719AA"/>
    <w:rsid w:val="00F75302"/>
    <w:rsid w:val="00F759E0"/>
    <w:rsid w:val="00F77238"/>
    <w:rsid w:val="00F77902"/>
    <w:rsid w:val="00F87A43"/>
    <w:rsid w:val="00F90319"/>
    <w:rsid w:val="00F95E4A"/>
    <w:rsid w:val="00FB02CC"/>
    <w:rsid w:val="00FB57F4"/>
    <w:rsid w:val="00FC544C"/>
    <w:rsid w:val="00FD2093"/>
    <w:rsid w:val="00FD2961"/>
    <w:rsid w:val="00FD4665"/>
    <w:rsid w:val="00FD6E74"/>
    <w:rsid w:val="00FE0474"/>
    <w:rsid w:val="00FE25C3"/>
    <w:rsid w:val="00FE2826"/>
    <w:rsid w:val="00FE4B9B"/>
    <w:rsid w:val="00FF4D1A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33B1"/>
  <w15:chartTrackingRefBased/>
  <w15:docId w15:val="{686EEE27-11F9-49A2-A1F5-9FCA0724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C75F2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812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122ED"/>
  </w:style>
  <w:style w:type="paragraph" w:styleId="Jalus">
    <w:name w:val="footer"/>
    <w:basedOn w:val="Normaallaad"/>
    <w:link w:val="JalusMrk"/>
    <w:uiPriority w:val="99"/>
    <w:unhideWhenUsed/>
    <w:rsid w:val="00812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122ED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E4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E4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1A106-E2ED-4D38-8FB7-3188D856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8</Pages>
  <Words>2807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Kukk</dc:creator>
  <cp:keywords/>
  <dc:description/>
  <cp:lastModifiedBy>Mare Kukk</cp:lastModifiedBy>
  <cp:revision>73</cp:revision>
  <cp:lastPrinted>2020-10-21T10:31:00Z</cp:lastPrinted>
  <dcterms:created xsi:type="dcterms:W3CDTF">2022-09-15T10:31:00Z</dcterms:created>
  <dcterms:modified xsi:type="dcterms:W3CDTF">2022-09-20T12:21:00Z</dcterms:modified>
</cp:coreProperties>
</file>